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9"/>
        <w:ind w:left="5529" w:firstLine="135"/>
        <w:jc w:val="both"/>
      </w:pPr>
      <w:r>
        <w:t xml:space="preserve">Приложение 4 к документации </w:t>
      </w:r>
      <w:r/>
    </w:p>
    <w:p>
      <w:pPr>
        <w:pStyle w:val="849"/>
        <w:ind w:left="4956" w:firstLine="708"/>
        <w:jc w:val="both"/>
      </w:pPr>
      <w:r>
        <w:t xml:space="preserve">об аукционе в электронной форме</w:t>
      </w:r>
      <w:r/>
    </w:p>
    <w:p>
      <w:pPr>
        <w:pStyle w:val="849"/>
        <w:ind w:left="6237"/>
        <w:jc w:val="both"/>
      </w:pPr>
      <w:r/>
      <w:r/>
    </w:p>
    <w:p>
      <w:pPr>
        <w:pStyle w:val="849"/>
        <w:ind w:left="6237"/>
        <w:jc w:val="both"/>
      </w:pPr>
      <w:r/>
      <w:r/>
    </w:p>
    <w:p>
      <w:pPr>
        <w:pStyle w:val="849"/>
        <w:ind w:left="6237"/>
        <w:jc w:val="right"/>
      </w:pPr>
      <w:r>
        <w:t xml:space="preserve">ПРОЕКТ</w:t>
      </w:r>
      <w:r/>
    </w:p>
    <w:p>
      <w:pPr>
        <w:pStyle w:val="849"/>
        <w:jc w:val="center"/>
      </w:pPr>
      <w:r/>
      <w:r/>
    </w:p>
    <w:p>
      <w:pPr>
        <w:pStyle w:val="849"/>
        <w:jc w:val="center"/>
      </w:pPr>
      <w:r>
        <w:t xml:space="preserve">Договор аренды лесного участка </w:t>
      </w:r>
      <w:r>
        <w:t xml:space="preserve">для</w:t>
      </w:r>
      <w:r>
        <w:t xml:space="preserve"> </w:t>
      </w:r>
      <w:r/>
    </w:p>
    <w:p>
      <w:pPr>
        <w:pStyle w:val="849"/>
        <w:jc w:val="center"/>
      </w:pPr>
      <w:r>
        <w:t xml:space="preserve">осуществления рекреационной деятельности № 08-729</w:t>
      </w:r>
      <w:r/>
    </w:p>
    <w:p>
      <w:pPr>
        <w:pStyle w:val="849"/>
        <w:jc w:val="center"/>
      </w:pPr>
      <w:r/>
      <w:r/>
    </w:p>
    <w:p>
      <w:pPr>
        <w:pStyle w:val="849"/>
        <w:jc w:val="center"/>
      </w:pPr>
      <w:r/>
      <w:r/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«  »            2025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природных ресурсов и экологии Чувашской Республики в лице министра природных ресурсов и экологии Чувашской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Министерстве природных ресурсов и экологии Чувашской Республики, утвержде</w:t>
      </w:r>
      <w:r>
        <w:rPr>
          <w:rFonts w:ascii="Times New Roman" w:hAnsi="Times New Roman" w:cs="Times New Roman"/>
          <w:sz w:val="24"/>
          <w:szCs w:val="24"/>
        </w:rPr>
        <w:t xml:space="preserve">нного постановлением Кабинета Министров Чувашской Республики от 21 октября 2015 г. № 370 «Вопросы Министерства природных ресурсов и экологии Чувашской Республики», именуемое в дальнейшем Арендодателем, с одной стороны, и __________________________именуемый</w:t>
      </w:r>
      <w:r>
        <w:rPr>
          <w:rFonts w:ascii="Times New Roman" w:hAnsi="Times New Roman" w:cs="Times New Roman"/>
          <w:sz w:val="24"/>
          <w:szCs w:val="24"/>
        </w:rPr>
        <w:t xml:space="preserve"> в дальнейшем Арендатором, с другой стороны, заключили настоящий Договор о нижеследующем: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I. Предмет Договора</w:t>
      </w:r>
      <w:r/>
    </w:p>
    <w:p>
      <w:pPr>
        <w:pStyle w:val="84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0" w:name="P39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1.1. По настоящему Договору Арендодатель, на основании </w:t>
      </w:r>
      <w:hyperlink r:id="rId10" w:tooltip="consultantplus://offline/ref=5EAECAE213F202381BE20BDFCDC94A336458115113DA114FA5851D84C9856026B280F1903CE4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части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consultantplus://offline/ref=5EAECAE213F202381BE20BDFCDC94A336458115113DA114FA5851D84C9856026B280F1903CEA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7 или часть 9 статьи 79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Лесного кодекса Российской Федерации и протокола о результатах аукциона от «__» ______ 202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 г. № ___ обязуется предоставить, а Арендатор обязуется принять во временное пользование лесной участок, находящийся в государственной собственности, определенный в </w:t>
      </w:r>
      <w:hyperlink w:tooltip="#P7473" w:anchor="P7473" w:history="1">
        <w:r>
          <w:rPr>
            <w:rFonts w:ascii="Times New Roman" w:hAnsi="Times New Roman" w:cs="Times New Roman"/>
            <w:sz w:val="24"/>
            <w:szCs w:val="24"/>
          </w:rPr>
          <w:t xml:space="preserve">пункте 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Договора (далее - лесной участок).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Лесной участок, предоставляемый по настоящему Договору, имеет следующие характеристики: площадь: 0,4862</w:t>
      </w:r>
      <w:r>
        <w:rPr>
          <w:rFonts w:ascii="Times New Roman" w:hAnsi="Times New Roman" w:cs="Times New Roman"/>
          <w:sz w:val="24"/>
          <w:szCs w:val="24"/>
        </w:rPr>
        <w:t xml:space="preserve"> га, местоположение: </w:t>
      </w:r>
      <w:r>
        <w:rPr>
          <w:rFonts w:ascii="Times New Roman" w:hAnsi="Times New Roman" w:cs="Times New Roman"/>
          <w:sz w:val="24"/>
          <w:szCs w:val="24"/>
        </w:rPr>
        <w:t xml:space="preserve">Чувашская Республика, </w:t>
      </w:r>
      <w:r>
        <w:rPr>
          <w:rFonts w:ascii="Times New Roman" w:hAnsi="Times New Roman" w:cs="Times New Roman"/>
          <w:sz w:val="24"/>
          <w:szCs w:val="24"/>
        </w:rPr>
        <w:t xml:space="preserve">Чебоксарский городской</w:t>
      </w:r>
      <w:r>
        <w:rPr>
          <w:rFonts w:ascii="Times New Roman" w:hAnsi="Times New Roman" w:cs="Times New Roman"/>
          <w:sz w:val="24"/>
          <w:szCs w:val="24"/>
        </w:rPr>
        <w:t xml:space="preserve"> округ, </w:t>
      </w:r>
      <w:r>
        <w:rPr>
          <w:rFonts w:ascii="Times New Roman" w:hAnsi="Times New Roman" w:cs="Times New Roman"/>
          <w:sz w:val="24"/>
          <w:szCs w:val="24"/>
        </w:rPr>
        <w:t xml:space="preserve">Чебоксарское 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Сосновское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частковое лесничество, квартал 109</w:t>
      </w:r>
      <w:r>
        <w:rPr>
          <w:rFonts w:ascii="Times New Roman" w:hAnsi="Times New Roman" w:cs="Times New Roman"/>
          <w:sz w:val="24"/>
          <w:szCs w:val="24"/>
        </w:rPr>
        <w:t xml:space="preserve">, выдел</w:t>
      </w:r>
      <w:r>
        <w:rPr>
          <w:rFonts w:ascii="Times New Roman" w:hAnsi="Times New Roman" w:cs="Times New Roman"/>
          <w:sz w:val="24"/>
          <w:szCs w:val="24"/>
        </w:rPr>
        <w:t xml:space="preserve"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53ч, 54ч, 55ч кадастровый номер 21:01:040301:268</w:t>
      </w:r>
      <w:r>
        <w:rPr>
          <w:rFonts w:ascii="Times New Roman" w:hAnsi="Times New Roman" w:cs="Times New Roman"/>
          <w:sz w:val="24"/>
          <w:szCs w:val="24"/>
        </w:rPr>
        <w:t xml:space="preserve">, номер учетной записи в государственном лесном реестре </w:t>
      </w:r>
      <w:r>
        <w:rPr>
          <w:rFonts w:ascii="Times New Roman" w:hAnsi="Times New Roman" w:cs="Times New Roman"/>
          <w:sz w:val="24"/>
          <w:szCs w:val="24"/>
        </w:rPr>
        <w:t xml:space="preserve">71-2023-07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категория </w:t>
      </w:r>
      <w:r>
        <w:rPr>
          <w:rFonts w:ascii="Times New Roman" w:hAnsi="Times New Roman" w:cs="Times New Roman"/>
          <w:sz w:val="24"/>
          <w:szCs w:val="24"/>
        </w:rPr>
        <w:t xml:space="preserve">защитности</w:t>
      </w:r>
      <w:r>
        <w:rPr>
          <w:rFonts w:ascii="Times New Roman" w:hAnsi="Times New Roman" w:cs="Times New Roman"/>
          <w:sz w:val="24"/>
          <w:szCs w:val="24"/>
        </w:rPr>
        <w:t xml:space="preserve">: защитные леса – леса, </w:t>
      </w:r>
      <w:r>
        <w:rPr>
          <w:rFonts w:ascii="Times New Roman" w:hAnsi="Times New Roman" w:cs="Times New Roman"/>
          <w:sz w:val="24"/>
          <w:szCs w:val="24"/>
        </w:rPr>
        <w:t xml:space="preserve"> леса, расположенные в </w:t>
      </w:r>
      <w:r>
        <w:rPr>
          <w:rFonts w:ascii="Times New Roman" w:hAnsi="Times New Roman" w:cs="Times New Roman"/>
          <w:sz w:val="24"/>
          <w:szCs w:val="24"/>
        </w:rPr>
        <w:t xml:space="preserve">водоохранных</w:t>
      </w:r>
      <w:r>
        <w:rPr>
          <w:rFonts w:ascii="Times New Roman" w:hAnsi="Times New Roman" w:cs="Times New Roman"/>
          <w:sz w:val="24"/>
          <w:szCs w:val="24"/>
        </w:rPr>
        <w:t xml:space="preserve"> зонах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осуществление рекреационной деятельности.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1.3. Арендатору передается лесной участок с целью осуществления рекреационной деятельности.</w:t>
      </w:r>
      <w:r/>
    </w:p>
    <w:p>
      <w:pPr>
        <w:pStyle w:val="849"/>
        <w:ind w:firstLine="540"/>
        <w:jc w:val="both"/>
      </w:pPr>
      <w:r>
        <w:t xml:space="preserve">1.4. Границы лесного участка указаны в схеме расположения лесного участка, предусмотренной приложением № 1 к настоящему Договору. </w:t>
      </w:r>
      <w:r/>
    </w:p>
    <w:p>
      <w:pPr>
        <w:pStyle w:val="849"/>
        <w:ind w:firstLine="540"/>
        <w:jc w:val="both"/>
        <w:spacing w:before="240"/>
      </w:pPr>
      <w:r>
        <w:t xml:space="preserve">Характеристики лесного участка на день заключения настоящего Договора в соответствии с данными государственного лесного реестра приводятся в приложении № 2 к настоящему Договору.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II. Арендная плата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/>
      <w:bookmarkStart w:id="1" w:name="Par77"/>
      <w:r/>
      <w:bookmarkEnd w:id="1"/>
      <w:r>
        <w:t xml:space="preserve">2.1. Арендная плата по настоящему Договору составляет    в год.</w:t>
      </w:r>
      <w:r/>
    </w:p>
    <w:p>
      <w:pPr>
        <w:pStyle w:val="849"/>
        <w:ind w:firstLine="540"/>
        <w:jc w:val="both"/>
      </w:pPr>
      <w:r>
        <w:t xml:space="preserve">Арендная плата определяется в соответствии со статьей 73 Лесного кодекса Российской Федерации (Собрание законодательства Российской Федерации, 2006, № 50, </w:t>
      </w:r>
      <w:r>
        <w:t xml:space="preserve">ст. 5278; 2020, № 17, ст. 2725) на основе минимального размера арендной платы.</w:t>
      </w:r>
      <w:r/>
    </w:p>
    <w:p>
      <w:pPr>
        <w:pStyle w:val="849"/>
        <w:ind w:firstLine="540"/>
        <w:jc w:val="both"/>
      </w:pPr>
      <w:r>
        <w:t xml:space="preserve">Расчет арендной платы приводится в приложении № 3 к настоящему Договору.</w:t>
      </w:r>
      <w:r/>
    </w:p>
    <w:p>
      <w:pPr>
        <w:pStyle w:val="849"/>
        <w:ind w:firstLine="540"/>
        <w:jc w:val="both"/>
      </w:pPr>
      <w:r/>
      <w:bookmarkStart w:id="2" w:name="Par80"/>
      <w:r/>
      <w:bookmarkEnd w:id="2"/>
      <w:r>
        <w:t xml:space="preserve">2.2. </w:t>
      </w:r>
      <w:r>
        <w:t xml:space="preserve">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№ 310 «О став</w:t>
      </w:r>
      <w:r>
        <w:t xml:space="preserve">ках платы за единицу объема лесных ресурсов и ставках платы за единицу площади лесного участка, находящегося в федеральной собственности» (Собрание законодательства Российской Федерации, 2007, № 23, ст. 2787, 2020, № 2, ст. 205) для соответствующего года. </w:t>
      </w:r>
      <w:r/>
    </w:p>
    <w:p>
      <w:pPr>
        <w:pStyle w:val="849"/>
        <w:ind w:firstLine="540"/>
        <w:jc w:val="both"/>
      </w:pPr>
      <w:r>
        <w:t xml:space="preserve">2.3. Арендатор вносит арендную плату в сроки, предусмотренные приложением № 4 к настоящему Договору. </w:t>
      </w:r>
      <w:r/>
    </w:p>
    <w:p>
      <w:pPr>
        <w:pStyle w:val="849"/>
        <w:ind w:firstLine="540"/>
        <w:jc w:val="both"/>
      </w:pPr>
      <w:r>
        <w:t xml:space="preserve">Обязательство по оплате арендной платы, установленной </w:t>
      </w:r>
      <w:hyperlink w:tooltip="2.1. Арендная плата по настоящему Договору составляет ____________ рублей в год." w:anchor="Par77" w:history="1">
        <w:r>
          <w:rPr>
            <w:color w:val="0000ff"/>
          </w:rPr>
          <w:t xml:space="preserve">пунктом 2.1</w:t>
        </w:r>
      </w:hyperlink>
      <w:r>
        <w:t xml:space="preserve"> настоящего Договора, возникает у Арендатора </w:t>
      </w:r>
      <w:r>
        <w:t xml:space="preserve">с даты</w:t>
      </w:r>
      <w:r>
        <w:t xml:space="preserve"> государственной регистрации настоящего Договора и прекращается с даты возврата Арендатором лесного участка, оформленного соответствующим актом приема-передачи, в соответствии с </w:t>
      </w:r>
      <w:hyperlink w:tooltip="3.4. Арендатор обязан:" w:anchor="Par122" w:history="1">
        <w:r>
          <w:rPr>
            <w:color w:val="0000ff"/>
          </w:rPr>
          <w:t xml:space="preserve">пунктом 3.4</w:t>
        </w:r>
      </w:hyperlink>
      <w:r>
        <w:t xml:space="preserve"> настоящего Договора. </w:t>
      </w:r>
      <w:r/>
    </w:p>
    <w:p>
      <w:pPr>
        <w:pStyle w:val="849"/>
        <w:ind w:firstLine="540"/>
        <w:jc w:val="both"/>
      </w:pPr>
      <w:r>
        <w:t xml:space="preserve">Первое внесение арендной платы (оплата первого платежа) Арендатор производит в течение 15 (пятнадцати) календарных дней после вступления в силу настоящего Договора (после государственной регистрации настоящего Договора). </w:t>
      </w:r>
      <w:r/>
    </w:p>
    <w:p>
      <w:pPr>
        <w:pStyle w:val="849"/>
        <w:ind w:firstLine="540"/>
        <w:jc w:val="both"/>
      </w:pPr>
      <w:r>
        <w:t xml:space="preserve">В первый и последний год действия настоящего Договора арендная плата рассчитывается исходя из фактического количества дней аренды, годового размера арендной платы и количества дней в году.</w:t>
      </w:r>
      <w:r/>
    </w:p>
    <w:p>
      <w:pPr>
        <w:pStyle w:val="849"/>
        <w:ind w:firstLine="540"/>
        <w:jc w:val="both"/>
      </w:pPr>
      <w:r>
        <w:t xml:space="preserve">До наступления очередно</w:t>
      </w:r>
      <w:r>
        <w:t xml:space="preserve">го срока платежа Арендатор имеет право внести сумму, превышающую платеж, установленный приложением № 4 к настоящему Договору. В случае отсутствия задолженности разница между указанными платежами зачисляется Арендодателем в счет будущих платежей Арендатора.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III. Взаимодействие сторон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3.1. Арендодатель имеет право:</w:t>
      </w:r>
      <w:r/>
    </w:p>
    <w:p>
      <w:pPr>
        <w:pStyle w:val="849"/>
        <w:ind w:firstLine="540"/>
        <w:jc w:val="both"/>
      </w:pPr>
      <w:r>
        <w:t xml:space="preserve">а)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  <w:r/>
    </w:p>
    <w:p>
      <w:pPr>
        <w:pStyle w:val="849"/>
        <w:ind w:firstLine="540"/>
        <w:jc w:val="both"/>
      </w:pPr>
      <w:r>
        <w:t xml:space="preserve">б) осуществлять проверки соблюдения Арендатором условий настоящего Договора и проекта освоения лесов.</w:t>
      </w:r>
      <w:r/>
    </w:p>
    <w:p>
      <w:pPr>
        <w:pStyle w:val="849"/>
        <w:ind w:firstLine="540"/>
        <w:jc w:val="both"/>
      </w:pPr>
      <w:r>
        <w:t xml:space="preserve">3.2. Арендодатель обязан:</w:t>
      </w:r>
      <w:r/>
    </w:p>
    <w:p>
      <w:pPr>
        <w:pStyle w:val="849"/>
        <w:ind w:firstLine="540"/>
        <w:jc w:val="both"/>
      </w:pPr>
      <w:r>
        <w:t xml:space="preserve">а) передать лесной участок Арендатору по акту приема-передачи лесного участка, форма которого предусмотрена приложением № 5 к настоящему Договору, в течение 3 рабочих дней после заключения настоящего Договора;</w:t>
      </w:r>
      <w:r/>
    </w:p>
    <w:p>
      <w:pPr>
        <w:pStyle w:val="849"/>
        <w:ind w:firstLine="540"/>
        <w:jc w:val="both"/>
      </w:pPr>
      <w:r>
        <w:t xml:space="preserve">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участка, передаваемого по настоящему Договору, или изменений, вносимых в настоящий Договор, </w:t>
      </w:r>
      <w:r>
        <w:t xml:space="preserve">в</w:t>
      </w:r>
      <w:r>
        <w:t xml:space="preserve"> </w:t>
      </w:r>
      <w:r>
        <w:t xml:space="preserve">уполномоченный</w:t>
      </w:r>
      <w:r>
        <w:t xml:space="preserve"> Правительством Российской Федерации федеральный орган ис</w:t>
      </w:r>
      <w:r>
        <w:t xml:space="preserve">полнительной власти или его территориальный орган, осуществляющий государственный кадастровый учет и государственную регистрацию прав, и в течение 10 дней со дня подачи указанного заявления известить в письменной форме Арендатора о подаче таких документов;</w:t>
      </w:r>
      <w:r/>
    </w:p>
    <w:p>
      <w:pPr>
        <w:pStyle w:val="849"/>
        <w:ind w:firstLine="540"/>
        <w:jc w:val="both"/>
      </w:pPr>
      <w:r>
        <w:t xml:space="preserve">не позднее 60 дней со дня подписания </w:t>
      </w:r>
      <w:r>
        <w:t xml:space="preserve">настоящего Договора передать Арендатору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аренды лесного участка, передаваемого по настоящему Договору;</w:t>
      </w:r>
      <w:r/>
    </w:p>
    <w:p>
      <w:pPr>
        <w:pStyle w:val="849"/>
        <w:ind w:firstLine="540"/>
        <w:jc w:val="both"/>
      </w:pPr>
      <w:r>
        <w:t xml:space="preserve">б)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</w:t>
      </w:r>
      <w:r>
        <w:t xml:space="preserve">видов использования лесов, предусмотренных лесохозяйственным регламентом лесничества, а также в случае выдачи разрешения на выполнение работ по геологическому изучению недр - о возникших правах третьих лиц на предоставленный в аренду лесной участок;</w:t>
      </w:r>
      <w:r/>
    </w:p>
    <w:p>
      <w:pPr>
        <w:pStyle w:val="849"/>
        <w:ind w:firstLine="540"/>
        <w:jc w:val="both"/>
      </w:pPr>
      <w:r>
        <w:t xml:space="preserve">в)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проверки;</w:t>
      </w:r>
      <w:r/>
    </w:p>
    <w:p>
      <w:pPr>
        <w:pStyle w:val="849"/>
        <w:ind w:firstLine="540"/>
        <w:jc w:val="both"/>
      </w:pPr>
      <w:r>
        <w:t xml:space="preserve">г)</w:t>
      </w:r>
      <w:r>
        <w:t xml:space="preserve"> уведомить Арендатора об осуществлении мероприятий, предусмотренных частью 1 статьи 53.7 Лесного кодекса Российской Федерации (Собрание законодательства Российской Федерации, 2006, № 50, ст. 5278; 2020, № 17, ст. 2725), за 3 дня до начала их осуществления;</w:t>
      </w:r>
      <w:r/>
    </w:p>
    <w:p>
      <w:pPr>
        <w:pStyle w:val="849"/>
        <w:ind w:firstLine="540"/>
        <w:jc w:val="both"/>
      </w:pPr>
      <w:r>
        <w:t xml:space="preserve">д) принять от Арендатора в день окончания срока действия настоящего Договора лесной участок по акту приема-передачи лесного уча</w:t>
      </w:r>
      <w:r>
        <w:t xml:space="preserve">стка, форма которого предусмотрена приложением № 5 к настоящему Договору, в состоянии, пригодном для ведения лесного хозяйства, с характеристиками лесного участка, установленными проектом освоения лесов на день окончания срока действия настоящего Договора;</w:t>
      </w:r>
      <w:r/>
    </w:p>
    <w:p>
      <w:pPr>
        <w:pStyle w:val="849"/>
        <w:ind w:firstLine="540"/>
        <w:jc w:val="both"/>
      </w:pPr>
      <w:r>
        <w:t xml:space="preserve">в случае досрочного прекращения действия настоящего Договора пр</w:t>
      </w:r>
      <w:r>
        <w:t xml:space="preserve">инять от Арендатора лесной участок в день досрочного прекращения действия настоящего Договора по акту приема-передачи лесного участка, форма которого предусмотрена приложением N 5 к настоящему Договору, в состоянии, пригодном для ведения лесного хозяйства;</w:t>
      </w:r>
      <w:r/>
    </w:p>
    <w:p>
      <w:pPr>
        <w:pStyle w:val="849"/>
        <w:ind w:firstLine="540"/>
        <w:jc w:val="both"/>
      </w:pPr>
      <w:r>
        <w:t xml:space="preserve">е) представлять Арендатору сведения о поступивших по настоящему Договору платежах в течение 30 дней со дня получения запроса в письменной форме;</w:t>
      </w:r>
      <w:r/>
    </w:p>
    <w:p>
      <w:pPr>
        <w:pStyle w:val="849"/>
        <w:ind w:firstLine="540"/>
        <w:jc w:val="both"/>
      </w:pPr>
      <w: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  <w:r/>
    </w:p>
    <w:p>
      <w:pPr>
        <w:pStyle w:val="849"/>
        <w:ind w:firstLine="540"/>
        <w:jc w:val="both"/>
      </w:pPr>
      <w:r>
        <w:t xml:space="preserve">з) в случае изменения коэффициентов к ставкам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color w:val="0000ff"/>
          </w:rPr>
          <w:t xml:space="preserve">пункте 2.2</w:t>
        </w:r>
      </w:hyperlink>
      <w:r>
        <w:t xml:space="preserve"> настоящего Договора, производить перерасчет арендной платы и уведомлять Арендатора в письменной форме об изменении размера арендной платы и о сумме, подлежащей уплате, в течение 14 дней со дня изменения размера арендной платы;</w:t>
      </w:r>
      <w:r/>
    </w:p>
    <w:p>
      <w:pPr>
        <w:pStyle w:val="849"/>
        <w:ind w:firstLine="540"/>
        <w:jc w:val="both"/>
      </w:pPr>
      <w:r>
        <w:t xml:space="preserve">и) в случае изменения ставок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color w:val="0000ff"/>
          </w:rPr>
          <w:t xml:space="preserve">пункте 2.2</w:t>
        </w:r>
      </w:hyperlink>
      <w:r>
        <w:t xml:space="preserve"> настоящего Договора, производить перерасчет арендной платы и уведомлять Арендатора в письменной форме об изменении размера арендной платы и о сумме, подлежащей уплате, в течение 14 дней со дня изменения размера арендной платы;</w:t>
      </w:r>
      <w:r/>
    </w:p>
    <w:p>
      <w:pPr>
        <w:pStyle w:val="849"/>
        <w:ind w:firstLine="540"/>
        <w:jc w:val="both"/>
      </w:pPr>
      <w:r>
        <w:t xml:space="preserve">к) в случае изменения реквизитов для осуществления платежей, предусмотренных настоящим договором, уведомить в письменной форме Арендатора об этом в течение 5 рабочих дней со дня изменения реквизитов;</w:t>
      </w:r>
      <w:r/>
    </w:p>
    <w:p>
      <w:pPr>
        <w:pStyle w:val="849"/>
        <w:ind w:firstLine="540"/>
        <w:jc w:val="both"/>
      </w:pPr>
      <w:r>
        <w:t xml:space="preserve">л)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форме;</w:t>
      </w:r>
      <w:bookmarkStart w:id="3" w:name="Par107"/>
      <w:r/>
      <w:bookmarkEnd w:id="3"/>
      <w:r/>
      <w:r/>
    </w:p>
    <w:p>
      <w:pPr>
        <w:pStyle w:val="849"/>
        <w:ind w:firstLine="709"/>
        <w:jc w:val="both"/>
      </w:pPr>
      <w:r>
        <w:t xml:space="preserve">м</w:t>
      </w:r>
      <w:r>
        <w:t xml:space="preserve">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приемки.</w:t>
      </w:r>
      <w:r/>
    </w:p>
    <w:p>
      <w:pPr>
        <w:pStyle w:val="849"/>
        <w:ind w:firstLine="709"/>
        <w:jc w:val="both"/>
      </w:pPr>
      <w:r>
        <w:t xml:space="preserve">3.3. Арендатор имеет право:</w:t>
      </w:r>
      <w:r/>
    </w:p>
    <w:p>
      <w:pPr>
        <w:pStyle w:val="849"/>
        <w:ind w:firstLine="709"/>
        <w:jc w:val="both"/>
      </w:pPr>
      <w:r>
        <w:t xml:space="preserve">а)   приступить  к  использованию  лесного  участка </w:t>
      </w:r>
      <w:r>
        <w:t xml:space="preserve"> в  соответствии  с условиями   настоящего   Договора  после  заключения  настоящего  Договора, подписания  сторонами  акта приема-передачи лесного участка, форма которого предусмотрена    приложением   № 5 к  настоящему Договору, получения положительного </w:t>
      </w:r>
      <w:r>
        <w:t xml:space="preserve">заключения государственной экспертизы проекта освоения лесов</w:t>
      </w:r>
      <w:r>
        <w:t xml:space="preserve"> и подачи лесной декларации;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осуществлять на лесном участке в порядке, установленном законодательством Российской Федерации, создание лесной инфраструктуры;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осуществлять на лесном участке в порядке, установленном законодательством Российской Федерации, строительство, реконструкцию и эксплуатацию объектов, не связанных с созданием лесной инфраструктуры;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заключать соглашение об установлении сервитута в отношении лесного участка либо его части при наличии согласия Арендодателя (в письменной форме) на заключение такого соглашения;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получать информацию от Арендодателя о планируемых рубках лесных насаждений на лесном участке, являющимся предметом настоящего Договора;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осуществлять рекреационную деятельность в соответствии с лесным планом субъекта Российской Федерации, лесохозяйственным регламентом лесничества и проектом освоения лесов;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получать от Арендодателя информацию о возможности и местах приобретения районированного посевного и посадочного материала.</w:t>
      </w:r>
      <w:bookmarkStart w:id="4" w:name="Par122"/>
      <w:r/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Арендатор обязан: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принять лесной участок от Арендодателя по акту приема-передачи лесного участка, форма которого предусмотрена приложением № 5 к настоящему Договору, в течение 3 рабочих дней после заключения настоящего Договора;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использовать лесной участок по назначению в соответствии с законодательством Российской Федерации и настоящим Договором;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вносить арендную плату в размерах, учитывающих коэффициенты к ставкам платы, установленные постановлением Прав</w:t>
      </w:r>
      <w:r>
        <w:rPr>
          <w:rFonts w:ascii="Times New Roman" w:hAnsi="Times New Roman" w:cs="Times New Roman"/>
          <w:sz w:val="24"/>
          <w:szCs w:val="24"/>
        </w:rPr>
        <w:t xml:space="preserve">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и сроки, которые установлены настоящим Договором, согласно </w:t>
      </w:r>
      <w:hyperlink w:tooltip="2.1. Арендная плата по настоящему Договору составляет ____________ рублей в год." w:anchor="Par7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пунктам 2.1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2.2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приложению № 4 к настоящему Договору;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5" w:name="Par126"/>
      <w:r/>
      <w:bookmarkEnd w:id="5"/>
      <w:r>
        <w:rPr>
          <w:rFonts w:ascii="Times New Roman" w:hAnsi="Times New Roman" w:cs="Times New Roman"/>
          <w:sz w:val="24"/>
          <w:szCs w:val="24"/>
        </w:rPr>
        <w:t xml:space="preserve">г) в течение 6 месяцев со дня заключения настоящего Договора разработать и представить Арендодателю проект освоения лесов для проведения 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позднее</w:t>
      </w:r>
      <w:r>
        <w:rPr>
          <w:rFonts w:ascii="Times New Roman" w:hAnsi="Times New Roman" w:cs="Times New Roman"/>
          <w:sz w:val="24"/>
          <w:szCs w:val="24"/>
        </w:rPr>
        <w:t xml:space="preserve">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 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д) в порядке, установленном законодательством Российской Федерации, подавать лесную декларацию;</w:t>
      </w:r>
      <w:r/>
    </w:p>
    <w:p>
      <w:pPr>
        <w:pStyle w:val="849"/>
        <w:ind w:firstLine="540"/>
        <w:jc w:val="both"/>
      </w:pPr>
      <w:r>
        <w:t xml:space="preserve">е) осуществлять установленный настоящим Договором вид использования лесов в соответствии с законодательством Российской Федерации, проектом освоения лесов и лесной декларацией;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соблюдать установленные режимы особо охраняемых пр</w:t>
      </w:r>
      <w:r>
        <w:rPr>
          <w:rFonts w:ascii="Times New Roman" w:hAnsi="Times New Roman" w:cs="Times New Roman"/>
          <w:sz w:val="24"/>
          <w:szCs w:val="24"/>
        </w:rPr>
        <w:t xml:space="preserve">иродных территорий, особо защитных участков лесов, расположенных в границах арендованного лесного участка, сохранять виды растений и животных, занесенных в Красную книгу Российской Федерации и красную книгу Чувашской Республики, а также места их обитания;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осуществлять мероприятия по сохранению биоразнообразия (сохранять отдельные ценные деревья в любом ярусе и их группы) в соответствии с лесохозяйственным регламентом лесничества и проектом освоения лесов;</w:t>
      </w:r>
      <w:r/>
    </w:p>
    <w:p>
      <w:pPr>
        <w:pStyle w:val="849"/>
        <w:ind w:firstLine="540"/>
        <w:jc w:val="both"/>
      </w:pPr>
      <w:r>
        <w:t xml:space="preserve">з) сохранять на лесном участке природные ландшафты, объекты животного мира, растительного мира и водные объекты;</w:t>
      </w:r>
      <w:r/>
    </w:p>
    <w:p>
      <w:pPr>
        <w:pStyle w:val="849"/>
        <w:ind w:firstLine="540"/>
        <w:jc w:val="both"/>
      </w:pPr>
      <w:r>
        <w:t xml:space="preserve">и) осуществлять меры по предупреждению лесных пожаров в соответствии с законодательством Российской Федерации, проектом освоения лесов и приложением № 6 к настоящему Договору;</w:t>
      </w:r>
      <w:r/>
    </w:p>
    <w:p>
      <w:pPr>
        <w:pStyle w:val="849"/>
        <w:ind w:firstLine="540"/>
        <w:jc w:val="both"/>
      </w:pPr>
      <w:r>
        <w:t xml:space="preserve">к) в случае обнаружен</w:t>
      </w:r>
      <w:r>
        <w:t xml:space="preserve">ия лесного пожара на арендованном лесном участке Арендатор немедленно обязан сообщить об этом в специализированную диспетчерскую службу (телефон: (8352) 40-24-00, 8-800-100-94-00) и принять все возможные меры по недопущению распространения лесного пожара; </w:t>
      </w:r>
      <w:r/>
    </w:p>
    <w:p>
      <w:pPr>
        <w:pStyle w:val="849"/>
        <w:ind w:firstLine="540"/>
        <w:jc w:val="both"/>
      </w:pPr>
      <w:r>
        <w:t xml:space="preserve">л) осуществлять санитарно-оздоровительные мероприятия на переданном в аренду лесном участке в соответствии с законодательством Российской Федерации, проектом освоения лесов и приложением N 6 к настоящему Договору;</w:t>
      </w:r>
      <w:r/>
    </w:p>
    <w:p>
      <w:pPr>
        <w:pStyle w:val="849"/>
        <w:ind w:firstLine="540"/>
        <w:jc w:val="both"/>
      </w:pPr>
      <w:r>
        <w:t xml:space="preserve">м)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лесов;</w:t>
      </w:r>
      <w:r/>
    </w:p>
    <w:p>
      <w:pPr>
        <w:pStyle w:val="849"/>
        <w:ind w:firstLine="540"/>
        <w:jc w:val="both"/>
      </w:pPr>
      <w:r>
        <w:t xml:space="preserve">н) осуществлять на лесном участке расчистку квартальных просек и замену квартальных столбов в соответствии с проектом освоения лесов;</w:t>
      </w:r>
      <w:r/>
    </w:p>
    <w:p>
      <w:pPr>
        <w:pStyle w:val="849"/>
        <w:ind w:firstLine="540"/>
        <w:jc w:val="both"/>
      </w:pPr>
      <w:r>
        <w:t xml:space="preserve">о) обеспечивать сохранность объектов лесного семеноводства;</w:t>
      </w:r>
      <w:r/>
    </w:p>
    <w:p>
      <w:pPr>
        <w:pStyle w:val="849"/>
        <w:ind w:firstLine="540"/>
        <w:jc w:val="both"/>
      </w:pPr>
      <w:r>
        <w:t xml:space="preserve">п) при повреждении или уничтожении по вине Арендатора верхнего плодородного слоя почвы, искусственных или естественных водотоков, рек, ручьев приводить </w:t>
      </w:r>
      <w:r>
        <w:t xml:space="preserve">их в состояние, пригодное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созданием лесной инфраструктуры, поврежденные по вине Арендатора;</w:t>
      </w:r>
      <w:r/>
    </w:p>
    <w:p>
      <w:pPr>
        <w:pStyle w:val="849"/>
        <w:ind w:firstLine="540"/>
        <w:jc w:val="both"/>
      </w:pPr>
      <w:r>
        <w:t xml:space="preserve">р) согласовать с Арендодателем в письм</w:t>
      </w:r>
      <w:r>
        <w:t xml:space="preserve">енной форме совершение действий, предусмотренных статьей 5 Федерального закона от 04.12.2006 № 201-ФЗ «О введении в действие Лесного кодекса Российской Федерации» (Собрание законодательства Российской Федерации, 2006, № 50, ст. 5279; 2019, № 18, ст. 2224);</w:t>
      </w:r>
      <w:r/>
    </w:p>
    <w:p>
      <w:pPr>
        <w:pStyle w:val="849"/>
        <w:ind w:firstLine="540"/>
        <w:jc w:val="both"/>
      </w:pPr>
      <w:r>
        <w:t xml:space="preserve">с) в день окончания срока действия настоящего Договора передать Арендодателю лесной участок по акту приема-передачи лесного уча</w:t>
      </w:r>
      <w:r>
        <w:t xml:space="preserve">стка, форма которого предусмотрена приложением N 5 к настоящему Договору, в состоянии, пригодном для ведения лесного хозяйства, с характеристиками лесного участка, установленными проектом освоения лесов на день окончания срока действия настоящего Договора;</w:t>
      </w:r>
      <w:r/>
    </w:p>
    <w:p>
      <w:pPr>
        <w:pStyle w:val="849"/>
        <w:ind w:firstLine="540"/>
        <w:jc w:val="both"/>
      </w:pPr>
      <w:r>
        <w:t xml:space="preserve">в случае досрочного прекращения действия настоящего Договора пе</w:t>
      </w:r>
      <w:r>
        <w:t xml:space="preserve">редать Арендодателю лесной участок в день досрочного прекращения действия настоящего Договора по акту приема-передачи лесного участка, форма которого предусмотрена приложением № 5 к настоящему Договору, в состоянии, пригодном для ведения лесного хозяйства;</w:t>
      </w:r>
      <w:r/>
    </w:p>
    <w:p>
      <w:pPr>
        <w:pStyle w:val="849"/>
        <w:ind w:firstLine="540"/>
        <w:jc w:val="both"/>
      </w:pPr>
      <w:r>
        <w:t xml:space="preserve">т) сообщить Арендодателю в письменной форме не </w:t>
      </w:r>
      <w:r>
        <w:t xml:space="preserve">позднее</w:t>
      </w:r>
      <w:r>
        <w:t xml:space="preserve"> чем за 90 дней о намерении расторгнуть настоящий Договор;</w:t>
      </w:r>
      <w:bookmarkStart w:id="6" w:name="Par156"/>
      <w:r/>
      <w:bookmarkEnd w:id="6"/>
      <w:r/>
      <w:r/>
    </w:p>
    <w:p>
      <w:pPr>
        <w:pStyle w:val="849"/>
        <w:ind w:firstLine="540"/>
        <w:jc w:val="both"/>
      </w:pPr>
      <w:r>
        <w:t xml:space="preserve">у)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имущества, обеспечить снос объектов, созданных для </w:t>
      </w:r>
      <w:r>
        <w:t xml:space="preserve">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Федерации;</w:t>
      </w:r>
      <w:r/>
    </w:p>
    <w:p>
      <w:pPr>
        <w:pStyle w:val="849"/>
        <w:ind w:firstLine="540"/>
        <w:jc w:val="both"/>
      </w:pPr>
      <w:r>
        <w:t xml:space="preserve">ф) извещать Арендодателя в письменной форме об изменении банковских реквизитов, места нахождения юридического лица, а также об изменении лица, имеющего право действовать без доверенности от имени Арендатора, в течение 5 рабочих дней со дня таких изменений;</w:t>
      </w:r>
      <w:r/>
    </w:p>
    <w:p>
      <w:pPr>
        <w:pStyle w:val="849"/>
        <w:ind w:firstLine="540"/>
        <w:jc w:val="both"/>
      </w:pPr>
      <w:r>
        <w:t xml:space="preserve">х) представлять отчеты, предусмотренные статьями 49, 60, 60.11, 60.16, 66 Лесного кодекса Российской Федерации (Собрание законодательства Российской Федерации, 2006, № 50, ст. 5278; 2020, № 17, ст. 2725);</w:t>
      </w:r>
      <w:r/>
    </w:p>
    <w:p>
      <w:pPr>
        <w:pStyle w:val="849"/>
        <w:ind w:firstLine="540"/>
        <w:jc w:val="both"/>
      </w:pPr>
      <w:r>
        <w:t xml:space="preserve">ц) сдать выполненные работы по охране, защите и воспроизводству лесов в сроки, определенные Арендодателем в соответствии с </w:t>
      </w:r>
      <w:hyperlink w:tooltip="м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иемки." w:anchor="Par107" w:history="1">
        <w:r>
          <w:rPr>
            <w:color w:val="0000ff"/>
          </w:rPr>
          <w:t xml:space="preserve">подпунктом «м» пункта 3.2</w:t>
        </w:r>
      </w:hyperlink>
      <w:r>
        <w:t xml:space="preserve"> настоящего Договора.</w:t>
      </w:r>
      <w:r/>
    </w:p>
    <w:p>
      <w:pPr>
        <w:pStyle w:val="849"/>
        <w:ind w:firstLine="540"/>
        <w:jc w:val="both"/>
      </w:pPr>
      <w:r>
        <w:t xml:space="preserve">3.5. Арендатор не вправе препятствовать доступу граждан на арендованный лесной участок, а также осуществлению заготовки и сбору находящихся на них пищевых и </w:t>
      </w:r>
      <w:r>
        <w:t xml:space="preserve">недревесных</w:t>
      </w:r>
      <w:r>
        <w:t xml:space="preserve"> лесных ресурсов, за исключением случаев, предусмотренных статьей 11 Лесного кодекса Российской Федерации (Собрание законодательства Российской Федерации, 2006, № 50, ст. 5278; 2020, № 17, ст. 2725). Арендованный лесной участок </w:t>
      </w:r>
      <w:r>
        <w:t xml:space="preserve">может быть огорожен, в случаях, предусмотренных Лесным кодексом Российской Федерации.</w:t>
      </w:r>
      <w:r/>
    </w:p>
    <w:p>
      <w:pPr>
        <w:pStyle w:val="849"/>
        <w:ind w:firstLine="540"/>
        <w:jc w:val="both"/>
      </w:pPr>
      <w:r/>
      <w:r/>
    </w:p>
    <w:p>
      <w:pPr>
        <w:pStyle w:val="849"/>
        <w:ind w:firstLine="540"/>
        <w:jc w:val="both"/>
      </w:pPr>
      <w:r/>
      <w:r/>
    </w:p>
    <w:p>
      <w:pPr>
        <w:pStyle w:val="849"/>
        <w:jc w:val="center"/>
        <w:outlineLvl w:val="0"/>
      </w:pPr>
      <w:r>
        <w:t xml:space="preserve">IV. Ответственность сторон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4.1. За неисполнение или ненадлежащее исполнение обязательств, предусмотренных настоящим Договором, Арендодатель и Арендатор несут ответственность согласно законодательству Российской Федерации (включая обязанность </w:t>
      </w:r>
      <w:r>
        <w:t xml:space="preserve">возместить в соответствии с Гражданским кодексом Российской Федерации (Собрание законодательства Российской Федерации, 1994, № 32, ст. 3301; 2020, № 20, ст. 3227) убытки, причиненные таким неисполнением или ненадлежащим исполнением) и настоящему Договору. </w:t>
      </w:r>
      <w:r/>
    </w:p>
    <w:p>
      <w:pPr>
        <w:pStyle w:val="849"/>
        <w:ind w:firstLine="540"/>
        <w:jc w:val="both"/>
      </w:pPr>
      <w:r>
        <w:t xml:space="preserve">4.2. За нарушение условий настоящего Договора Арендатор уплачивает Арендодателю неустойку в следующем размере:</w:t>
      </w:r>
      <w:r/>
    </w:p>
    <w:p>
      <w:pPr>
        <w:pStyle w:val="849"/>
        <w:ind w:firstLine="540"/>
        <w:jc w:val="both"/>
      </w:pPr>
      <w:r>
        <w:t xml:space="preserve">а) за нарушение Арендатором сроков внесения арендной платы, предусмотренных приложением № 4 к настоящему Договору, - 0,1 процента от суммы просроченного платежа за каждый день просрочки;</w:t>
      </w:r>
      <w:r/>
    </w:p>
    <w:p>
      <w:pPr>
        <w:pStyle w:val="849"/>
        <w:ind w:firstLine="540"/>
        <w:jc w:val="both"/>
      </w:pPr>
      <w:r>
        <w:t xml:space="preserve">начисление неустойки </w:t>
      </w:r>
      <w:r>
        <w:t xml:space="preserve">производится</w:t>
      </w:r>
      <w:r>
        <w:t xml:space="preserve"> начиная со дня, следующего за днем истечения срока платежа, и до дня внесения просроченного платежа в полном объеме;</w:t>
      </w:r>
      <w:r/>
    </w:p>
    <w:p>
      <w:pPr>
        <w:pStyle w:val="849"/>
        <w:ind w:firstLine="540"/>
        <w:jc w:val="both"/>
      </w:pPr>
      <w:r>
        <w:t xml:space="preserve">б) за нарушение срока разработки и представления Арендодателю проекта освоения лесов для проведения государственной или муниципальной экспертизы, предусмотренного </w:t>
      </w:r>
      <w:hyperlink w:tooltip="    г)   в   течение  6  месяцев  со  дня  заключения  настоящего  Договора" w:anchor="Par126" w:history="1">
        <w:r>
          <w:rPr>
            <w:color w:val="0000ff"/>
          </w:rPr>
          <w:t xml:space="preserve">подпунктом «г» пункта 3.4</w:t>
        </w:r>
      </w:hyperlink>
      <w:r>
        <w:t xml:space="preserve"> наст</w:t>
      </w:r>
      <w:r>
        <w:t xml:space="preserve">оящего Договора, или использование лесного участка без проекта освоения лесов - 50 тыс. рублей (для индивидуального предпринимателя) или 150 тыс. рублей (для юридического лица) за каждый полный календарный месяц просрочки по истечении установленного срока;</w:t>
      </w:r>
      <w:r/>
    </w:p>
    <w:p>
      <w:pPr>
        <w:pStyle w:val="849"/>
        <w:ind w:firstLine="540"/>
        <w:jc w:val="both"/>
      </w:pPr>
      <w:r>
        <w:t xml:space="preserve">в) за невыполнение или несвоевременное выполнение работ по очистке мест рубок от порубочных остатков в соответствии с Правилами ухода за лесами, Правилами пожарной безопасности в лесах, Правилами санитар</w:t>
      </w:r>
      <w:r>
        <w:t xml:space="preserve">ной безопасности в лесах, Видами лесосечных работ, порядком и последовательностью их проведения, захламление по вине Арендатора просек и прилегающих к лесосекам полос шириной 50 метров - 5-кратная стоимость затрат, необходимых для очистки данной территории</w:t>
      </w:r>
      <w:r>
        <w:t xml:space="preserve">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Федерации;</w:t>
      </w:r>
      <w:r/>
    </w:p>
    <w:p>
      <w:pPr>
        <w:pStyle w:val="849"/>
        <w:ind w:firstLine="540"/>
        <w:jc w:val="both"/>
      </w:pPr>
      <w:r>
        <w:t xml:space="preserve">г) за рубку лесных нас</w:t>
      </w:r>
      <w:r>
        <w:t xml:space="preserve">аждений, предусмотренную проектом освоения лесов, без подачи лесной декларации - 25-кратная стоимость заготовленной древесины, определенная по ставкам платы за единицу объема лесных ресурсов, установленным постановлением Правительства Российской Федерации;</w:t>
      </w:r>
      <w:r/>
    </w:p>
    <w:p>
      <w:pPr>
        <w:pStyle w:val="849"/>
        <w:ind w:firstLine="540"/>
        <w:jc w:val="both"/>
      </w:pPr>
      <w:r>
        <w:t xml:space="preserve">д) за использование лесного участка без подачи лесной декларации - 20 тыс. рублей (для физического лица или индивидуального предпринимателя) или 70 тыс. рублей (для юридического лица);</w:t>
      </w:r>
      <w:r/>
    </w:p>
    <w:p>
      <w:pPr>
        <w:pStyle w:val="849"/>
        <w:ind w:firstLine="540"/>
        <w:jc w:val="both"/>
      </w:pPr>
      <w:r>
        <w:t xml:space="preserve">е) за все количество срубленных или поврежденных до степени прекращения роста деревьев за пределами лесосек на смежных с ними 50-метровых полоса</w:t>
      </w:r>
      <w:r>
        <w:t xml:space="preserve">х - 10-кратная стоимость срубленных или поврежденных деревьев,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ж) за рубку или повреждение семенников и деревьев в семенных куртинах и полосах, за рубку деревьев, не подлежащих рубке при проведении сплошных, выбо</w:t>
      </w:r>
      <w:r>
        <w:t xml:space="preserve">рочных рубок, - 5-кратная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лесных ресурсов, установленным постановлением Правительства </w:t>
      </w:r>
      <w:r>
        <w:t xml:space="preserve">Российской Федерации для древесины лесных насаждений по первому</w:t>
      </w:r>
      <w:r>
        <w:t xml:space="preserve">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з)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  <w:r/>
    </w:p>
    <w:p>
      <w:pPr>
        <w:pStyle w:val="849"/>
        <w:ind w:firstLine="540"/>
        <w:jc w:val="both"/>
      </w:pPr>
      <w:r>
        <w:t xml:space="preserve">и) за оставление не вывезенной в установленный срок (включая предоставленные отсрочки) древесины на лесосеках, в местах производства работ по расчистке площадей под лесные склады, трассы лесовозных дорог, постройки, с</w:t>
      </w:r>
      <w:r>
        <w:t xml:space="preserve">ооружения - 7-кратная стоимость не вывезенной в срок древесины,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</w:t>
      </w:r>
      <w:r>
        <w:t xml:space="preserve"> </w:t>
      </w:r>
      <w:r>
        <w:t xml:space="preserve">лесотаксовых</w:t>
      </w:r>
      <w:r>
        <w:t xml:space="preserve"> </w:t>
      </w:r>
      <w:r>
        <w:t xml:space="preserve">районах</w:t>
      </w:r>
      <w:r>
        <w:t xml:space="preserve">;</w:t>
      </w:r>
      <w:r/>
    </w:p>
    <w:p>
      <w:pPr>
        <w:pStyle w:val="849"/>
        <w:ind w:firstLine="540"/>
        <w:jc w:val="both"/>
      </w:pPr>
      <w:r>
        <w:t xml:space="preserve">к) за уничтожение или повреждение квартальных столбов - 5 тыс. рублей;</w:t>
      </w:r>
      <w:r/>
    </w:p>
    <w:p>
      <w:pPr>
        <w:pStyle w:val="849"/>
        <w:ind w:firstLine="540"/>
        <w:jc w:val="both"/>
      </w:pPr>
      <w:r>
        <w:t xml:space="preserve">л) за оставление на лесосеках завалов, зависших, с</w:t>
      </w:r>
      <w:r>
        <w:t xml:space="preserve">рубленных деревьев - 7-кратная стоимость оставленных деревьев,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м) за невыполнение и несвоевременное выполнение противопожарных, санитарно-оздоровительных мероприятий, мер</w:t>
      </w:r>
      <w:r>
        <w:t xml:space="preserve">оприятий по воспроизводству лесов - 3-кратная стоимость затрат, необходимых для выполнения этих мероприятий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Федерации;</w:t>
      </w:r>
      <w:r/>
    </w:p>
    <w:p>
      <w:pPr>
        <w:pStyle w:val="849"/>
        <w:ind w:firstLine="540"/>
        <w:jc w:val="both"/>
      </w:pPr>
      <w:r>
        <w:t xml:space="preserve">н) за сов</w:t>
      </w:r>
      <w:r>
        <w:t xml:space="preserve">ершение действий, предусмотренных статьей 5 Федерального закона от 04.12.2006 № 201-ФЗ "О введении в действие Лесного кодекса Российской Федерации", без письменного согласования с Арендодателем - годовая арендная плата, предусмотренная настоящим Договором;</w:t>
      </w:r>
      <w:r/>
    </w:p>
    <w:p>
      <w:pPr>
        <w:pStyle w:val="849"/>
        <w:ind w:firstLine="540"/>
        <w:jc w:val="both"/>
      </w:pPr>
      <w:r>
        <w:t xml:space="preserve">о) при непредставлении Аренда</w:t>
      </w:r>
      <w:r>
        <w:t xml:space="preserve">тором в письменной форме сведений об изменении банковских реквизитов, места нахождения юридического лица, а также об изменении лица, имеющего право действовать без доверенности от имени Арендатора, в установленный настоящим Договором срок - 10 тыс. рублей;</w:t>
      </w:r>
      <w:r/>
    </w:p>
    <w:p>
      <w:pPr>
        <w:pStyle w:val="849"/>
        <w:ind w:firstLine="540"/>
        <w:jc w:val="both"/>
      </w:pPr>
      <w:r>
        <w:t xml:space="preserve">п) за невыполнение обязательств, установленных </w:t>
      </w:r>
      <w:hyperlink w:tooltip="у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, обеспечить снос объектов, созданных для освоения лесного участка, и осуществи" w:anchor="Par156" w:history="1">
        <w:r>
          <w:rPr>
            <w:color w:val="0000ff"/>
          </w:rPr>
          <w:t xml:space="preserve">подпунктом «у» пункта 3.4</w:t>
        </w:r>
      </w:hyperlink>
      <w:r>
        <w:t xml:space="preserve"> </w:t>
      </w:r>
      <w:r>
        <w:t xml:space="preserve">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Федерации.</w:t>
      </w:r>
      <w:r/>
    </w:p>
    <w:p>
      <w:pPr>
        <w:pStyle w:val="849"/>
        <w:ind w:firstLine="540"/>
        <w:jc w:val="both"/>
      </w:pPr>
      <w:r>
        <w:t xml:space="preserve">4.3. Уплата неустойки не освобождает Арендатора от выполнения обязательств, предусмотренных настоящим Договором.</w:t>
      </w:r>
      <w:r/>
    </w:p>
    <w:p>
      <w:pPr>
        <w:pStyle w:val="849"/>
        <w:ind w:firstLine="540"/>
        <w:jc w:val="both"/>
      </w:pPr>
      <w:r>
        <w:t xml:space="preserve">4.4. </w:t>
      </w:r>
      <w:r>
        <w:t xml:space="preserve">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</w:t>
      </w:r>
      <w:r>
        <w:t xml:space="preserve">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убытки, причиненные Арендодателю в случае, когда указанная плата не покрывает причиненные Арендодателю убытки.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V. Порядок изменения и расторжения Договора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5.1. Все изменения к настоящему Договору оформляются в письменной форме и подписываются сторонами.</w:t>
      </w:r>
      <w:r/>
    </w:p>
    <w:p>
      <w:pPr>
        <w:pStyle w:val="849"/>
        <w:ind w:firstLine="540"/>
        <w:jc w:val="both"/>
      </w:pPr>
      <w:r>
        <w:t xml:space="preserve">5.2. </w:t>
      </w:r>
      <w: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</w:t>
      </w:r>
      <w:r>
        <w:t xml:space="preserve">испол</w:t>
      </w:r>
      <w:r>
        <w:t xml:space="preserve">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аренды лесного участка исходили при его заключении</w:t>
      </w:r>
      <w: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</w:t>
      </w:r>
      <w:r/>
    </w:p>
    <w:p>
      <w:pPr>
        <w:pStyle w:val="849"/>
        <w:ind w:firstLine="540"/>
        <w:jc w:val="both"/>
      </w:pPr>
      <w:r>
        <w:t xml:space="preserve">5.3. При изменении условий настоящего Договора обязательства сторон сохраняются в измененном виде.</w:t>
      </w:r>
      <w:r/>
    </w:p>
    <w:p>
      <w:pPr>
        <w:pStyle w:val="849"/>
        <w:ind w:firstLine="540"/>
        <w:jc w:val="both"/>
      </w:pPr>
      <w:r>
        <w:t xml:space="preserve">5.4. Настоящий Договор прекращает действие в случаях, предусмотренных гражданским законодательством Российской Федерации, и случаях, предусмотренных </w:t>
      </w:r>
      <w:hyperlink w:tooltip="5.5.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, невыполнения Арендатором либо выпо" w:anchor="Par191" w:history="1">
        <w:r>
          <w:rPr>
            <w:color w:val="0000ff"/>
          </w:rPr>
          <w:t xml:space="preserve">пунктами 5.5</w:t>
        </w:r>
      </w:hyperlink>
      <w:r>
        <w:t xml:space="preserve"> - </w:t>
      </w:r>
      <w:hyperlink w:tooltip="5.7. Настоящий Договор может быть досрочно расторгнут по решению суда в соответствии с Гражданским кодексом Российской Федерации, Земельным кодексом Российской Федерации и Лесным кодексом Российской Федерации, в том числе в случае невыполнения Арендатором меро" w:anchor="Par195" w:history="1">
        <w:r>
          <w:rPr>
            <w:color w:val="0000ff"/>
          </w:rPr>
          <w:t xml:space="preserve">5.7</w:t>
        </w:r>
      </w:hyperlink>
      <w:r>
        <w:t xml:space="preserve"> настоящего Договора.</w:t>
      </w:r>
      <w:bookmarkStart w:id="7" w:name="Par191"/>
      <w:r/>
      <w:bookmarkEnd w:id="7"/>
      <w:r/>
      <w:r/>
    </w:p>
    <w:p>
      <w:pPr>
        <w:pStyle w:val="849"/>
        <w:ind w:firstLine="540"/>
        <w:jc w:val="both"/>
      </w:pPr>
      <w:r>
        <w:t xml:space="preserve">5.5. </w:t>
      </w:r>
      <w:r>
        <w:t xml:space="preserve">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платежа, невыполн</w:t>
      </w:r>
      <w:r>
        <w:t xml:space="preserve">ения Арендатором либо выполнения Арендатором мероприятий по воспроизводству лесов в объемах, менее 50% предусмотренных проектом освоения лесов, в течение трех лет подряд, а также при исключении инвестиционного проекта из перечня приоритетных инвестиционных</w:t>
      </w:r>
      <w:r>
        <w:t xml:space="preserve"> проектов в области освоения лесов, уведомив об этом Арендатора в письменной форме за 30 дней до даты расторжения договора.</w:t>
      </w:r>
      <w:r/>
    </w:p>
    <w:p>
      <w:pPr>
        <w:pStyle w:val="849"/>
        <w:ind w:firstLine="540"/>
        <w:jc w:val="both"/>
      </w:pPr>
      <w:r>
        <w:t xml:space="preserve">Арендодатель вправе отказаться о</w:t>
      </w:r>
      <w:r>
        <w:t xml:space="preserve">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(устранения нарушений).</w:t>
      </w:r>
      <w:r/>
    </w:p>
    <w:p>
      <w:pPr>
        <w:pStyle w:val="849"/>
        <w:ind w:firstLine="540"/>
        <w:jc w:val="both"/>
      </w:pPr>
      <w:r>
        <w:t xml:space="preserve">Настоящий Договор прекращает свое действие с даты, указанной в письменном уведомлении. В случае одностороннего отказа Арендодателя от исполнения настоящего Договора он считается расторгнутым.</w:t>
      </w:r>
      <w:r/>
    </w:p>
    <w:p>
      <w:pPr>
        <w:pStyle w:val="849"/>
        <w:ind w:firstLine="540"/>
        <w:jc w:val="both"/>
      </w:pPr>
      <w:r>
        <w:t xml:space="preserve">5.6. Арендатор вправе в одностороннем порядке расторгнуть настоящий Договор, известив об этом Арендодателя в письменной форме за 90 дней до предполагаемой даты расторжения, при условии отсутствия недоимки по арендной плате.</w:t>
      </w:r>
      <w:bookmarkStart w:id="8" w:name="Par195"/>
      <w:r/>
      <w:bookmarkEnd w:id="8"/>
      <w:r/>
      <w:r/>
    </w:p>
    <w:p>
      <w:pPr>
        <w:pStyle w:val="849"/>
        <w:ind w:firstLine="540"/>
        <w:jc w:val="both"/>
      </w:pPr>
      <w:r>
        <w:t xml:space="preserve">5.7. </w:t>
      </w:r>
      <w:r>
        <w:t xml:space="preserve">Настоящий Договор может быть досрочно расторгнут по решению суда в соответствии с Гражданским кодексом Российской Федерации, Земельным кодекс</w:t>
      </w:r>
      <w:r>
        <w:t xml:space="preserve">ом Российской Федерации и Лесным кодексом Российской Федерации, в том числе в случае невыполнения Арендатором мероприятий по сохранению лесов, мероприятий по охране лесов от пожаров в объеме и сроки, которые предусмотрены проектом освоения лесов, проектом </w:t>
      </w:r>
      <w:r>
        <w:t xml:space="preserve">лесовосстановления</w:t>
      </w:r>
      <w:r>
        <w:t xml:space="preserve">, проектом лесоразведения, сводным планом тушения лесных пожаров</w:t>
      </w:r>
      <w:r>
        <w:t xml:space="preserve"> на территории субъекта Российской Федерации, планом тушения лесных пожаров.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VI. Срок действия Договора</w:t>
      </w:r>
      <w:r/>
    </w:p>
    <w:p>
      <w:pPr>
        <w:pStyle w:val="84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Срок действия настоящего Договора 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с даты регистрации</w:t>
      </w:r>
      <w:r>
        <w:rPr>
          <w:rFonts w:ascii="Times New Roman" w:hAnsi="Times New Roman" w:cs="Times New Roman"/>
          <w:sz w:val="24"/>
          <w:szCs w:val="24"/>
        </w:rPr>
        <w:t xml:space="preserve"> права аренды лесного участка и составляет 49 лет.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VII. Прочие условия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7.1.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</w:t>
      </w:r>
      <w:r>
        <w:t xml:space="preserve">,</w:t>
      </w:r>
      <w:r>
        <w:t xml:space="preserve"> если согласие путем переговоров не достигнуто, указанные вопросы разрешаются в судебном порядке.</w:t>
      </w:r>
      <w:r/>
    </w:p>
    <w:p>
      <w:pPr>
        <w:pStyle w:val="849"/>
        <w:ind w:firstLine="540"/>
        <w:jc w:val="both"/>
      </w:pPr>
      <w:r>
        <w:t xml:space="preserve">Рассмотрение споров в судебном порядке производится по месту нахождения Арендодателя.</w:t>
      </w:r>
      <w:r/>
    </w:p>
    <w:p>
      <w:pPr>
        <w:pStyle w:val="849"/>
        <w:ind w:firstLine="540"/>
        <w:jc w:val="both"/>
      </w:pPr>
      <w:r>
        <w:t xml:space="preserve">7.2. Арендатор и Арендодатель несут ответственность за неисполнение или </w:t>
      </w:r>
      <w:r>
        <w:t xml:space="preserve">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  <w:r/>
    </w:p>
    <w:p>
      <w:pPr>
        <w:pStyle w:val="849"/>
        <w:ind w:firstLine="540"/>
        <w:jc w:val="both"/>
      </w:pPr>
      <w:r>
        <w:t xml:space="preserve">7.3. Настоящий Договор составлен в трех экземплярах, имеющих одинаковую юридическую силу, по одному для каждой из сторон Договора, один для регистрирующего органа.</w:t>
      </w:r>
      <w:r/>
    </w:p>
    <w:p>
      <w:pPr>
        <w:pStyle w:val="849"/>
        <w:ind w:firstLine="540"/>
        <w:jc w:val="both"/>
      </w:pPr>
      <w:r>
        <w:t xml:space="preserve">7.4. Приложения к настоящему Договору являются его неотъемлемыми частями.</w:t>
      </w:r>
      <w:r/>
    </w:p>
    <w:p>
      <w:pPr>
        <w:pStyle w:val="849"/>
        <w:ind w:firstLine="540"/>
        <w:jc w:val="both"/>
      </w:pPr>
      <w:r>
        <w:t xml:space="preserve">7.5. Включение в настоящий Договор положений, не предусмотренных типовым договором аренды лесного участка для осуществления рекреационной деятельности, утвержденным приказом Минприроды России от 30.</w:t>
      </w:r>
      <w:r>
        <w:t xml:space="preserve">07.2020 № 542, и исключение из него положений, предусмотренных типовым договором аренды лесного участка для осуществления рекреационной деятельности, образовательной деятельности, утвержденным приказом Минприроды России от 30.07.2020 № 542, не допускаются.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VIII. Реквизиты и подписи сторон</w:t>
      </w:r>
      <w:r/>
    </w:p>
    <w:p>
      <w:pPr>
        <w:pStyle w:val="849"/>
        <w:jc w:val="both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031"/>
        <w:gridCol w:w="2432"/>
        <w:gridCol w:w="260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АРЕНДОДАТЕЛЬ: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Министерство природных ресурсов и экологии Чувашской Республики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428021, Чувашская Республика, г. Чебоксары, </w:t>
            </w:r>
            <w:r/>
          </w:p>
          <w:p>
            <w:pPr>
              <w:pStyle w:val="849"/>
            </w:pPr>
            <w:r>
              <w:t xml:space="preserve">ул. Ленинградская, д. 33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Адрес для направления почтовой корреспонденции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428021, Чувашская Республика,  г. Чебоксары, ул. Ленинградская, д. 33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ИНН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2128039728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КПП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213001001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ОГРН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1022101141700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ОКТМО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97701000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Телефон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8(8352) 56-52-80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Е</w:t>
            </w:r>
            <w:r>
              <w:rPr>
                <w:lang w:val="en-US"/>
              </w:rPr>
              <w:t xml:space="preserve">-mail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rPr>
                <w:lang w:val="en-US"/>
              </w:rPr>
              <w:t xml:space="preserve">minpriroda</w:t>
            </w:r>
            <w:r>
              <w:t xml:space="preserve">@</w:t>
            </w:r>
            <w:r>
              <w:rPr>
                <w:lang w:val="en-US"/>
              </w:rPr>
              <w:t xml:space="preserve">cap</w:t>
            </w:r>
            <w:r>
              <w:t xml:space="preserve">.</w:t>
            </w:r>
            <w:r>
              <w:rPr>
                <w:lang w:val="en-US"/>
              </w:rPr>
              <w:t xml:space="preserve">ru</w:t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Банковские реквизиты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Банк получателя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- НБ Чувашская Республика Банка России//УФК по Чувашской Республике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</w:pPr>
            <w:r>
              <w:t xml:space="preserve">г. Чебоксары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р</w:t>
            </w:r>
            <w:r>
              <w:t xml:space="preserve">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03100643000000011500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40102810945370000084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БИК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019706900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32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_______________</w:t>
            </w:r>
            <w:r/>
          </w:p>
          <w:p>
            <w:pPr>
              <w:pStyle w:val="849"/>
              <w:jc w:val="center"/>
            </w:pPr>
            <w:r>
              <w:t xml:space="preserve">м.п</w:t>
            </w:r>
            <w:r>
              <w:t xml:space="preserve">.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pStyle w:val="849"/>
            </w:pPr>
            <w:r>
              <w:t xml:space="preserve">(подпись)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АРЕНДАТОР: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Адрес для направления почтовой корреспонденции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ИНН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КПП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ОГРН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ОКПО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Телефон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Е</w:t>
            </w:r>
            <w:r>
              <w:rPr>
                <w:lang w:val="en-US"/>
              </w:rPr>
              <w:t xml:space="preserve">-mail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Банковские реквизиты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Банк получателя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р</w:t>
            </w:r>
            <w:r>
              <w:t xml:space="preserve">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БИК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32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_______________</w:t>
            </w:r>
            <w:r/>
          </w:p>
          <w:p>
            <w:pPr>
              <w:pStyle w:val="849"/>
              <w:jc w:val="center"/>
            </w:pPr>
            <w:r>
              <w:t xml:space="preserve">м.п</w:t>
            </w:r>
            <w:r>
              <w:t xml:space="preserve">. (при наличии)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pStyle w:val="849"/>
            </w:pPr>
            <w:r>
              <w:t xml:space="preserve">(подпись)</w:t>
            </w:r>
            <w:r/>
          </w:p>
        </w:tc>
      </w:tr>
    </w:tbl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6"/>
      </w:tblGrid>
      <w:tr>
        <w:tblPrEx/>
        <w:trPr/>
        <w:tc>
          <w:tcPr>
            <w:tcW w:w="4365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Арендодатель</w:t>
            </w:r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4366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Арендатор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4365" w:type="dxa"/>
            <w:textDirection w:val="lrTb"/>
            <w:noWrap w:val="false"/>
          </w:tcPr>
          <w:p>
            <w:pPr>
              <w:pStyle w:val="849"/>
              <w:jc w:val="right"/>
            </w:pPr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366" w:type="dxa"/>
            <w:textDirection w:val="lrTb"/>
            <w:noWrap w:val="false"/>
          </w:tcPr>
          <w:p>
            <w:pPr>
              <w:pStyle w:val="849"/>
              <w:jc w:val="righ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6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имя, отчество (последнее при наличии), подпись, печать)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436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имя, отчество (последнее при наличии), подпись, печать (последнее 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№ 10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71</w:t>
      </w:r>
      <w:r>
        <w:rPr>
          <w:sz w:val="22"/>
          <w:szCs w:val="22"/>
        </w:rPr>
        <w:t xml:space="preserve">  от «   »      2025 г.</w:t>
      </w: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расположения и границы лесного участка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Российской Федерации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Чувашская Республика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Чебоксарский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городской округ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Лесничество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Чебоксарское</w:t>
      </w:r>
      <w:r>
        <w:rPr>
          <w:rFonts w:ascii="Times New Roman" w:hAnsi="Times New Roman" w:cs="Times New Roman"/>
          <w:sz w:val="24"/>
          <w:szCs w:val="24"/>
        </w:rPr>
        <w:t xml:space="preserve">, участковое лесничество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Сосновское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квартал 109</w:t>
      </w:r>
      <w:r>
        <w:rPr>
          <w:rFonts w:ascii="Times New Roman" w:hAnsi="Times New Roman" w:cs="Times New Roman"/>
          <w:sz w:val="24"/>
          <w:szCs w:val="24"/>
        </w:rPr>
        <w:t xml:space="preserve">, выдел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53ч, 54ч, 55ч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21:01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040301:268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учетной записи в государственном лесном реестре </w:t>
      </w:r>
      <w:r>
        <w:rPr>
          <w:rFonts w:ascii="Times New Roman" w:hAnsi="Times New Roman" w:cs="Times New Roman"/>
          <w:sz w:val="24"/>
          <w:szCs w:val="24"/>
        </w:rPr>
        <w:t xml:space="preserve">71-2023-07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Масштаб: 1:10000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Каталог координат (</w:t>
      </w:r>
      <w:r>
        <w:rPr>
          <w:rFonts w:ascii="Times New Roman" w:hAnsi="Times New Roman" w:cs="Times New Roman"/>
          <w:sz w:val="24"/>
          <w:szCs w:val="24"/>
        </w:rPr>
        <w:t xml:space="preserve">использумая</w:t>
      </w:r>
      <w:r>
        <w:rPr>
          <w:rFonts w:ascii="Times New Roman" w:hAnsi="Times New Roman" w:cs="Times New Roman"/>
          <w:sz w:val="24"/>
          <w:szCs w:val="24"/>
        </w:rPr>
        <w:t xml:space="preserve"> система координат)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pPr w:horzAnchor="text" w:tblpXSpec="left" w:vertAnchor="text" w:tblpY="1" w:leftFromText="180" w:topFromText="0" w:rightFromText="180" w:bottomFromText="0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3119"/>
        <w:gridCol w:w="3118"/>
      </w:tblGrid>
      <w:tr>
        <w:tblPrEx/>
        <w:trPr/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точки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62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Номера характерных точек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Y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413906.11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1230368.42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413873.38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1230486.60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413841.69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1230482.74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413830.74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1230455.50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>
          <w:trHeight w:val="214"/>
        </w:trPr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413834.71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1230451.14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413869.26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1230376.85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413872.18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1230364.88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413906.11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1230368.42</w:t>
            </w:r>
            <w:r>
              <w:rPr>
                <w:rFonts w:ascii="Tinos" w:hAnsi="Tinos" w:eastAsia="Tinos" w:cs="Tinos"/>
                <w:sz w:val="22"/>
                <w:szCs w:val="22"/>
              </w:rPr>
            </w:r>
          </w:p>
        </w:tc>
      </w:tr>
    </w:tbl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04"/>
              <w:spacing w:after="0"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 xml:space="preserve">10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71</w:t>
      </w:r>
      <w:r>
        <w:rPr>
          <w:sz w:val="22"/>
          <w:szCs w:val="22"/>
        </w:rPr>
        <w:t xml:space="preserve"> от « »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</w:pPr>
      <w:r/>
      <w:r/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/>
      <w:bookmarkStart w:id="9" w:name="P7817"/>
      <w:r/>
      <w:bookmarkEnd w:id="9"/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ХАРАКТЕРИСТИКИ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на            2025 г.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8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 день заключения договора)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Распределение земель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5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 xml:space="preserve">га</w:t>
      </w:r>
      <w:r>
        <w:rPr>
          <w:rFonts w:ascii="Times New Roman" w:hAnsi="Times New Roman" w:cs="Times New Roman"/>
          <w:sz w:val="22"/>
          <w:szCs w:val="22"/>
        </w:rPr>
        <w:t xml:space="preserve">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850"/>
        <w:gridCol w:w="966"/>
        <w:gridCol w:w="1050"/>
        <w:gridCol w:w="1050"/>
        <w:gridCol w:w="1187"/>
        <w:gridCol w:w="599"/>
        <w:gridCol w:w="736"/>
        <w:gridCol w:w="736"/>
        <w:gridCol w:w="736"/>
        <w:gridCol w:w="737"/>
      </w:tblGrid>
      <w:tr>
        <w:tblPrEx/>
        <w:trPr>
          <w:trHeight w:val="255"/>
        </w:trPr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площадь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tcW w:w="864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tcW w:w="510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W w:w="354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лесные культуры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питомники, плантации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дороги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просеки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66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3"/>
              <w:ind w:left="231" w:right="217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</w:rPr>
              <w:t xml:space="preserve">0,4862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966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0,2720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993"/>
        <w:gridCol w:w="1132"/>
        <w:gridCol w:w="1134"/>
        <w:gridCol w:w="850"/>
        <w:gridCol w:w="710"/>
        <w:gridCol w:w="850"/>
        <w:gridCol w:w="851"/>
      </w:tblGrid>
      <w:tr>
        <w:tblPrEx/>
        <w:trPr>
          <w:trHeight w:val="255"/>
        </w:trPr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  <w:t xml:space="preserve">лесо</w:t>
            </w:r>
            <w:r>
              <w:rPr>
                <w:sz w:val="18"/>
                <w:szCs w:val="18"/>
              </w:rPr>
              <w:t xml:space="preserve">-таксационный</w:t>
            </w:r>
            <w:r>
              <w:rPr>
                <w:sz w:val="18"/>
                <w:szCs w:val="18"/>
              </w:rPr>
              <w:t xml:space="preserve">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)/запас древесины (куб. м)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326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по группам возраста древостоя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/куб. м)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56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средне-возрастные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Защитные леса – леса, расположенные в лесопарковых зонах,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/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0,1500/36,0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0,1500/36,0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/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0,4862/93,3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0,1500/30,6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</w:tbl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1133"/>
        <w:gridCol w:w="993"/>
        <w:gridCol w:w="850"/>
        <w:gridCol w:w="709"/>
        <w:gridCol w:w="709"/>
        <w:gridCol w:w="602"/>
        <w:gridCol w:w="744"/>
        <w:gridCol w:w="744"/>
        <w:gridCol w:w="745"/>
      </w:tblGrid>
      <w:tr>
        <w:tblPrEx/>
        <w:trPr/>
        <w:tc>
          <w:tcPr>
            <w:tcBorders>
              <w:right w:val="single" w:color="auto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Возраст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Бонитет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283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tcBorders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49"/>
        </w:trPr>
        <w:tc>
          <w:tcPr>
            <w:tcBorders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Защитные леса – леса, расположенные в лесопарковых зонах,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53ч,54ч, 55ч</w:t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vAlign w:val="center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</w:tbl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rPr>
          <w:rFonts w:eastAsia="Times New Roman" w:cs="Times New Roman"/>
          <w:b/>
        </w:rPr>
      </w:pPr>
      <w:r>
        <w:rPr>
          <w:b/>
        </w:rPr>
        <w:br w:type="page" w:clear="all"/>
      </w:r>
      <w:r>
        <w:rPr>
          <w:rFonts w:eastAsia="Times New Roman" w:cs="Times New Roman"/>
          <w:b/>
        </w:rPr>
      </w:r>
      <w:r>
        <w:rPr>
          <w:rFonts w:eastAsia="Times New Roman" w:cs="Times New Roman"/>
          <w:b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Продолжение приложения № 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08-71 от «  »      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913"/>
        <w:gridCol w:w="1772"/>
        <w:gridCol w:w="851"/>
        <w:gridCol w:w="992"/>
        <w:gridCol w:w="2126"/>
        <w:gridCol w:w="851"/>
        <w:gridCol w:w="992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Участковое лесничество/урочище (при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Лесной квартал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Лесотаксационный выдел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объекта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94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560"/>
        <w:gridCol w:w="992"/>
        <w:gridCol w:w="992"/>
        <w:gridCol w:w="3544"/>
        <w:gridCol w:w="1134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Участки лесов вокруг поселков городского типа, сельских населенных пунктов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55ч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gridSpan w:val="2"/>
            <w:tcW w:w="283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  <w:shd w:val="clear" w:color="auto" w:fill="ffffff"/>
              </w:rPr>
            </w:pPr>
            <w:r>
              <w:rPr>
                <w:rFonts w:ascii="Tinos" w:hAnsi="Tinos" w:eastAsia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1985"/>
        <w:gridCol w:w="850"/>
        <w:gridCol w:w="1134"/>
        <w:gridCol w:w="2268"/>
        <w:gridCol w:w="993"/>
        <w:gridCol w:w="992"/>
      </w:tblGrid>
      <w:tr>
        <w:tblPrEx/>
        <w:trPr/>
        <w:tc>
          <w:tcPr>
            <w:tcW w:w="45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4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51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Права третьих лиц 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04"/>
              <w:spacing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eastAsia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 w:clear="all"/>
      </w:r>
      <w:r>
        <w:rPr>
          <w:rFonts w:eastAsia="Times New Roman" w:cs="Times New Roman"/>
          <w:sz w:val="24"/>
          <w:szCs w:val="24"/>
        </w:rPr>
      </w:r>
      <w:r>
        <w:rPr>
          <w:rFonts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10 - 71 от «  »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center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11" w:name="P8028"/>
      <w:r/>
      <w:bookmarkEnd w:id="11"/>
      <w:r>
        <w:rPr>
          <w:rFonts w:ascii="Times New Roman" w:hAnsi="Times New Roman" w:cs="Times New Roman"/>
          <w:sz w:val="26"/>
          <w:szCs w:val="26"/>
        </w:rPr>
        <w:t xml:space="preserve">РАСЧЕТ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арендной платы по договору аренды лесного участка, заключенного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использования лесов для осуществления рекреационной деятельности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«    »     2025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widowControl w:val="off"/>
        <w:tabs>
          <w:tab w:val="left" w:pos="0" w:leader="none"/>
          <w:tab w:val="left" w:pos="432" w:leader="none"/>
          <w:tab w:val="left" w:pos="1152" w:leader="none"/>
          <w:tab w:val="left" w:pos="3600" w:leader="none"/>
          <w:tab w:val="left" w:pos="4032" w:leader="none"/>
          <w:tab w:val="left" w:pos="5328" w:leader="none"/>
          <w:tab w:val="left" w:pos="820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постановлению Правительства Российской Федерации от 22 мая 2007 г. № 310 размер арендной платы в части минимального размера составляет: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widowControl w:val="off"/>
        <w:tabs>
          <w:tab w:val="left" w:pos="0" w:leader="none"/>
          <w:tab w:val="left" w:pos="432" w:leader="none"/>
          <w:tab w:val="left" w:pos="1152" w:leader="none"/>
          <w:tab w:val="left" w:pos="3600" w:leader="none"/>
          <w:tab w:val="left" w:pos="4032" w:leader="none"/>
          <w:tab w:val="left" w:pos="5328" w:leader="none"/>
          <w:tab w:val="left" w:pos="820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Па =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S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л.п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4,</w:t>
      </w:r>
      <w:r>
        <w:rPr>
          <w:rFonts w:ascii="Times New Roman" w:hAnsi="Times New Roman" w:cs="Times New Roman"/>
          <w:sz w:val="26"/>
          <w:szCs w:val="26"/>
          <w:vertAlign w:val="subscript"/>
        </w:rPr>
      </w:r>
      <w:r>
        <w:rPr>
          <w:rFonts w:ascii="Times New Roman" w:hAnsi="Times New Roman" w:cs="Times New Roman"/>
          <w:sz w:val="26"/>
          <w:szCs w:val="26"/>
          <w:vertAlign w:val="subscript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 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S</w:t>
      </w:r>
      <w:r>
        <w:rPr>
          <w:rFonts w:ascii="Times New Roman" w:hAnsi="Times New Roman" w:cs="Times New Roman"/>
          <w:sz w:val="26"/>
          <w:szCs w:val="26"/>
        </w:rPr>
        <w:t xml:space="preserve"> – площадь арендованного лесного участка, </w:t>
      </w:r>
      <w:r>
        <w:rPr>
          <w:rFonts w:ascii="Times New Roman" w:hAnsi="Times New Roman" w:cs="Times New Roman"/>
          <w:sz w:val="26"/>
          <w:szCs w:val="26"/>
        </w:rPr>
        <w:t xml:space="preserve">га</w:t>
      </w:r>
      <w:r>
        <w:rPr>
          <w:rFonts w:ascii="Times New Roman" w:hAnsi="Times New Roman" w:cs="Times New Roman"/>
          <w:sz w:val="26"/>
          <w:szCs w:val="26"/>
        </w:rPr>
        <w:t xml:space="preserve"> (0,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4862)</w:t>
      </w:r>
      <w:r>
        <w:rPr>
          <w:rFonts w:ascii="Times New Roman" w:hAnsi="Times New Roman" w:cs="Times New Roman"/>
          <w:sz w:val="26"/>
          <w:szCs w:val="26"/>
        </w:rPr>
      </w:r>
      <w:r/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л.п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– ставка платы, рублей за гектар в год (10550 руб./</w:t>
      </w:r>
      <w:r>
        <w:rPr>
          <w:rFonts w:ascii="Times New Roman" w:hAnsi="Times New Roman" w:cs="Times New Roman"/>
          <w:sz w:val="26"/>
          <w:szCs w:val="26"/>
        </w:rPr>
        <w:t xml:space="preserve">га</w:t>
      </w:r>
      <w:r>
        <w:rPr>
          <w:rFonts w:ascii="Times New Roman" w:hAnsi="Times New Roman" w:cs="Times New Roman"/>
          <w:sz w:val="26"/>
          <w:szCs w:val="26"/>
        </w:rPr>
        <w:t xml:space="preserve">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- повышающий коэффициент – 2,82 – (в 2025 г.);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коэффициент, учитывающий категории защитных лесов и целевое назначение лесов: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отношении особо защитных участков лесов в защитных лесах - 2;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– коэффициент, учи</w:t>
      </w:r>
      <w:r>
        <w:rPr>
          <w:rFonts w:ascii="Times New Roman" w:hAnsi="Times New Roman" w:cs="Times New Roman"/>
          <w:sz w:val="26"/>
          <w:szCs w:val="26"/>
        </w:rPr>
        <w:t xml:space="preserve">тывающий приближенность лесного участка к ближайшей доступной автомобильной дороге общего пользования федерального, регионального, межмуниципального или местного значения с твердым покрытием на расстояние  – 3 (от 1,1 до 2 километров включительно - 3);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 – коэффициент, учитывающий площадь лесного участка: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(свыше  0,3 гектара  – 1).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Годовая арендная плата в части минимального размера в 2025году: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0,4862 га х 10550 х 2,82х 2 х 3 х 1 = 86 789,62 руб.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204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</w:pPr>
      <w:r>
        <w:t xml:space="preserve">№ 10-71 от «   »        2025 г.</w:t>
      </w:r>
      <w:r/>
    </w:p>
    <w:p>
      <w:pPr>
        <w:pStyle w:val="849"/>
        <w:ind w:firstLine="540"/>
        <w:jc w:val="both"/>
      </w:pPr>
      <w:r/>
      <w:r/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12" w:name="P8051"/>
      <w:r/>
      <w:bookmarkEnd w:id="12"/>
      <w:r>
        <w:rPr>
          <w:rFonts w:ascii="Times New Roman" w:hAnsi="Times New Roman" w:cs="Times New Roman"/>
          <w:sz w:val="24"/>
          <w:szCs w:val="24"/>
        </w:rPr>
        <w:t xml:space="preserve">СРОКИ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внесения арендной платы за год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(рублей)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334"/>
        <w:gridCol w:w="1654"/>
        <w:gridCol w:w="1688"/>
        <w:gridCol w:w="1695"/>
      </w:tblGrid>
      <w:tr>
        <w:tblPrEx/>
        <w:trPr>
          <w:trHeight w:val="39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плата, установленная по договору аренды лесного участка,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5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88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бюджет субъекта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W w:w="567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5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88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февраля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марта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апреля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мая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июня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июля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августа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сентября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октября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ноября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декабря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2552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(за год)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начисления и внесения арендной платы определяется разделом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Платежные реквизиты для перечисления арендной платы в федеральный бюджет: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/счет 0310064300000011500 в Отделении - НБ Чувашская Республика Банка России//УФК по Чувашской Республике г. Чебоксары БИК 019706900, </w:t>
      </w:r>
      <w:r>
        <w:rPr>
          <w:rFonts w:ascii="Times New Roman" w:hAnsi="Times New Roman" w:cs="Times New Roman"/>
          <w:sz w:val="24"/>
          <w:szCs w:val="24"/>
        </w:rPr>
        <w:t xml:space="preserve">кор.счет</w:t>
      </w:r>
      <w:r>
        <w:rPr>
          <w:rFonts w:ascii="Times New Roman" w:hAnsi="Times New Roman" w:cs="Times New Roman"/>
          <w:sz w:val="24"/>
          <w:szCs w:val="24"/>
        </w:rPr>
        <w:t xml:space="preserve"> 40102810945370000084, ИНН 2128039728 КПП 213001001, получатель УФК по Чувашской Республике (Минприроды Чувашии), ОКТМО 97701000, код бюджетной классификации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05311204012016000120.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бюджетной классификации для перечисления в республиканский бюджет Чувашской Республики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85011204014020000120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Код бюджетной классификации</w:t>
      </w:r>
      <w:r>
        <w:rPr>
          <w:rFonts w:ascii="Times New Roman" w:hAnsi="Times New Roman" w:cs="Times New Roman"/>
          <w:sz w:val="24"/>
          <w:szCs w:val="24"/>
        </w:rPr>
        <w:t xml:space="preserve"> для перечисления неустойки в соответствии с пунктом 4.2 настоящего Договора: 85011607030020000140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ind w:firstLine="70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изменении платежных реквизитов размещается на официальном сайте Министерства природных ресурсов и экологии Чувашской Республики.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печать)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Арендатор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/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________________________ </w:t>
            </w:r>
            <w:r>
              <w:rPr>
                <w:rFonts w:ascii="Times New Roman" w:hAnsi="Times New Roman" w:cs="Times New Roman"/>
                <w:bCs/>
                <w:color w:val="000000"/>
              </w:rPr>
            </w:r>
            <w:r>
              <w:rPr>
                <w:rFonts w:ascii="Times New Roman" w:hAnsi="Times New Roman" w:cs="Times New Roman"/>
                <w:bCs/>
                <w:color w:val="000000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10-71  от «  »    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13" w:name="P8160"/>
      <w:r/>
      <w:bookmarkEnd w:id="13"/>
      <w:r>
        <w:rPr>
          <w:rFonts w:ascii="Times New Roman" w:hAnsi="Times New Roman" w:cs="Times New Roman"/>
          <w:sz w:val="26"/>
          <w:szCs w:val="26"/>
        </w:rPr>
        <w:t xml:space="preserve">АКТ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приема-передачи лесного участка, переданного в аренду в целях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использования лесов для осуществления рекреационной деятельности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« »           2025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Арендодатель Министерство природных ресурсов и экологии Чувашской Республики в лице министра природных ресурсов и экологии Чувашской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, и Аренд</w:t>
      </w:r>
      <w:r>
        <w:rPr>
          <w:rFonts w:ascii="Times New Roman" w:hAnsi="Times New Roman" w:cs="Times New Roman"/>
          <w:sz w:val="24"/>
          <w:szCs w:val="24"/>
        </w:rPr>
        <w:t xml:space="preserve">атор               составили настоящий акт о том, что на основании договора аренды лесного участка первый передал, а второй принял лесной участок для рекреационной деятельности площадью 0,4862 га, имеющий местоположение: Чувашская Республика, Чебоксарский </w:t>
      </w:r>
      <w:r>
        <w:rPr>
          <w:rFonts w:ascii="Times New Roman" w:hAnsi="Times New Roman" w:cs="Times New Roman"/>
          <w:sz w:val="24"/>
          <w:szCs w:val="24"/>
        </w:rPr>
        <w:t xml:space="preserve"> городской округ, Чебоксарское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Сосновское</w:t>
      </w:r>
      <w:r>
        <w:rPr>
          <w:rFonts w:ascii="Times New Roman" w:hAnsi="Times New Roman" w:cs="Times New Roman"/>
          <w:sz w:val="24"/>
          <w:szCs w:val="24"/>
        </w:rPr>
        <w:t xml:space="preserve"> участковое лесничество, квартал 109, выдела 53ч, 54ч, 55ч  кадастровый номер 21:01:040301:268, номер учетной записи в государственном лесном реестре 71-2023-07.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Распределение земель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5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 xml:space="preserve">га</w:t>
      </w:r>
      <w:r>
        <w:rPr>
          <w:rFonts w:ascii="Times New Roman" w:hAnsi="Times New Roman" w:cs="Times New Roman"/>
          <w:sz w:val="22"/>
          <w:szCs w:val="22"/>
        </w:rPr>
        <w:t xml:space="preserve">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850"/>
        <w:gridCol w:w="966"/>
        <w:gridCol w:w="1050"/>
        <w:gridCol w:w="1050"/>
        <w:gridCol w:w="1187"/>
        <w:gridCol w:w="599"/>
        <w:gridCol w:w="736"/>
        <w:gridCol w:w="736"/>
        <w:gridCol w:w="736"/>
        <w:gridCol w:w="737"/>
      </w:tblGrid>
      <w:tr>
        <w:tblPrEx/>
        <w:trPr>
          <w:trHeight w:val="255"/>
        </w:trPr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площадь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tcW w:w="864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tcW w:w="510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W w:w="354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лесные культуры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питомники, плантации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дороги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просеки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66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3"/>
              <w:ind w:left="231" w:right="217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</w:rPr>
              <w:t xml:space="preserve">0,4862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66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0,2720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993"/>
        <w:gridCol w:w="1132"/>
        <w:gridCol w:w="1134"/>
        <w:gridCol w:w="850"/>
        <w:gridCol w:w="710"/>
        <w:gridCol w:w="850"/>
        <w:gridCol w:w="851"/>
      </w:tblGrid>
      <w:tr>
        <w:tblPrEx/>
        <w:trPr>
          <w:trHeight w:val="255"/>
        </w:trPr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  <w:t xml:space="preserve">лесо</w:t>
            </w:r>
            <w:r>
              <w:rPr>
                <w:sz w:val="18"/>
                <w:szCs w:val="18"/>
              </w:rPr>
              <w:t xml:space="preserve">-таксационный</w:t>
            </w:r>
            <w:r>
              <w:rPr>
                <w:sz w:val="18"/>
                <w:szCs w:val="18"/>
              </w:rPr>
              <w:t xml:space="preserve">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)/запас древесины (куб. м)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326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по группам возраста древостоя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/куб. м)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56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средне-возрастные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Защитные леса – леса, расположенные в лесопарковых зонах,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0,1500/36,0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0,1500/36,0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Хвойное, сосна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0,4862/93,3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0,1220/3,7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0,1500/30,6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0,2142/53,6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Продолжение приложения № 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10-70 от «  »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1133"/>
        <w:gridCol w:w="993"/>
        <w:gridCol w:w="850"/>
        <w:gridCol w:w="709"/>
        <w:gridCol w:w="709"/>
        <w:gridCol w:w="602"/>
        <w:gridCol w:w="744"/>
        <w:gridCol w:w="744"/>
        <w:gridCol w:w="745"/>
      </w:tblGrid>
      <w:tr>
        <w:tblPrEx/>
        <w:trPr/>
        <w:tc>
          <w:tcPr>
            <w:tcBorders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Возраст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Бонитет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283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tcBorders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49"/>
        </w:trPr>
        <w:tc>
          <w:tcPr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Защитные леса – леса, расположенные в лесопарковых зонах,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53ч,54ч, 55ч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vAlign w:val="center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  <w:r/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913"/>
        <w:gridCol w:w="1772"/>
        <w:gridCol w:w="851"/>
        <w:gridCol w:w="992"/>
        <w:gridCol w:w="2126"/>
        <w:gridCol w:w="851"/>
        <w:gridCol w:w="992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Участковое лесничество/урочище (при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Лесной квартал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Лесотаксационный выдел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объекта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94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560"/>
        <w:gridCol w:w="992"/>
        <w:gridCol w:w="992"/>
        <w:gridCol w:w="3544"/>
        <w:gridCol w:w="1134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Участки лесов вокруг поселков городского типа, сельских населенных пунктов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0,1220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0,1500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0,2142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gridSpan w:val="2"/>
            <w:tcW w:w="283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  <w:shd w:val="clear" w:color="auto" w:fill="ffffff"/>
              </w:rPr>
            </w:pPr>
            <w:r>
              <w:rPr>
                <w:rFonts w:ascii="Tinos" w:hAnsi="Tinos" w:eastAsia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0,4862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1985"/>
        <w:gridCol w:w="850"/>
        <w:gridCol w:w="1134"/>
        <w:gridCol w:w="2268"/>
        <w:gridCol w:w="993"/>
        <w:gridCol w:w="992"/>
      </w:tblGrid>
      <w:tr>
        <w:tblPrEx/>
        <w:trPr/>
        <w:tc>
          <w:tcPr>
            <w:tcW w:w="45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4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51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r/>
            <w:r/>
            <w:r/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r/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r/>
            <w:r/>
            <w:r/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Права третьих лиц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</w:t>
            </w:r>
            <w:r>
              <w:rPr>
                <w:rFonts w:ascii="Times New Roman" w:hAnsi="Times New Roman" w:cs="Times New Roman"/>
                <w:sz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08-71 от « »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Style w:val="849"/>
        <w:ind w:firstLine="5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14" w:name="P8391"/>
      <w:r/>
      <w:bookmarkEnd w:id="14"/>
      <w:r>
        <w:rPr>
          <w:rFonts w:ascii="Times New Roman" w:hAnsi="Times New Roman" w:cs="Times New Roman"/>
          <w:sz w:val="24"/>
          <w:szCs w:val="24"/>
        </w:rPr>
        <w:t xml:space="preserve">Объемы и сроки исполнения работ по обеспечению </w:t>
      </w:r>
      <w:r>
        <w:rPr>
          <w:rFonts w:ascii="Times New Roman" w:hAnsi="Times New Roman" w:cs="Times New Roman"/>
          <w:sz w:val="24"/>
          <w:szCs w:val="24"/>
        </w:rPr>
        <w:t xml:space="preserve">пожарной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санитарной безопасности на арендуемом лесном участке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417"/>
        <w:gridCol w:w="1701"/>
        <w:gridCol w:w="142"/>
        <w:gridCol w:w="1843"/>
      </w:tblGrid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Целевое назначение лесов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мероприятий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Среднегодовой 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W w:w="992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  <w:outlineLvl w:val="2"/>
            </w:pPr>
            <w:r>
              <w:rPr>
                <w:sz w:val="20"/>
                <w:szCs w:val="20"/>
              </w:rPr>
              <w:t xml:space="preserve">Обеспечение пожарной безопасности в лесах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Установка и содержание противопожарных аншлагов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Merge w:val="continue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Устройство и содержание пункта хранения противопожарного инвентаря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Merge w:val="continue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и уход за противопожарными минерализованными полосами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0,31817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W w:w="992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  <w:outlineLvl w:val="2"/>
            </w:pPr>
            <w:r>
              <w:rPr>
                <w:sz w:val="20"/>
                <w:szCs w:val="20"/>
              </w:rPr>
              <w:t xml:space="preserve">Обеспечение санитарной безопасности в лесах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79"/>
        </w:trPr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tabs>
                <w:tab w:val="left" w:pos="1026" w:leader="none"/>
              </w:tabs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0,4862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tabs>
                <w:tab w:val="left" w:pos="1026" w:leader="none"/>
              </w:tabs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Арендатор обязуется осуществлять обеспечение пожарной безопасности и санитарной безопасности в лесах на арендуемом участке в объемах, в сроки и в порядке, предусмотренных проектом освоения лесного участка, прошедшим государственную экспертизу.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указанный </w:t>
      </w:r>
      <w:r>
        <w:rPr>
          <w:rFonts w:ascii="Times New Roman" w:hAnsi="Times New Roman" w:cs="Times New Roman"/>
          <w:sz w:val="24"/>
          <w:szCs w:val="24"/>
        </w:rPr>
        <w:t xml:space="preserve">объем</w:t>
      </w:r>
      <w:r>
        <w:rPr>
          <w:rFonts w:ascii="Times New Roman" w:hAnsi="Times New Roman" w:cs="Times New Roman"/>
          <w:sz w:val="24"/>
          <w:szCs w:val="24"/>
        </w:rPr>
        <w:t xml:space="preserve"> и перечень мероприятий могут быть изменены на основании проекта освоения лесов, прошедшего (государственную или муниципальную) экспертизу и получившего положительное заключение экспертной комиссии.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5103"/>
      </w:tblGrid>
      <w:tr>
        <w:tblPrEx/>
        <w:trPr>
          <w:cantSplit/>
        </w:trPr>
        <w:tc>
          <w:tcPr>
            <w:tcW w:w="49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</w:t>
            </w:r>
            <w:r>
              <w:rPr>
                <w:rFonts w:ascii="Times New Roman" w:hAnsi="Times New Roman" w:cs="Times New Roman"/>
                <w:sz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NewRomanPSMT">
    <w:panose1 w:val="02000603000000000000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3 Char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60">
    <w:name w:val="Heading 6 Char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61">
    <w:name w:val="Heading 7 Char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8 Char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63">
    <w:name w:val="Heading 9 Char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64">
    <w:name w:val="Title Char"/>
    <w:basedOn w:val="680"/>
    <w:link w:val="694"/>
    <w:uiPriority w:val="10"/>
    <w:rPr>
      <w:sz w:val="48"/>
      <w:szCs w:val="48"/>
    </w:rPr>
  </w:style>
  <w:style w:type="character" w:styleId="665">
    <w:name w:val="Subtitle Char"/>
    <w:basedOn w:val="680"/>
    <w:link w:val="696"/>
    <w:uiPriority w:val="11"/>
    <w:rPr>
      <w:sz w:val="24"/>
      <w:szCs w:val="24"/>
    </w:rPr>
  </w:style>
  <w:style w:type="character" w:styleId="666">
    <w:name w:val="Quote Char"/>
    <w:link w:val="698"/>
    <w:uiPriority w:val="29"/>
    <w:rPr>
      <w:i/>
    </w:rPr>
  </w:style>
  <w:style w:type="character" w:styleId="667">
    <w:name w:val="Intense Quote Char"/>
    <w:link w:val="700"/>
    <w:uiPriority w:val="30"/>
    <w:rPr>
      <w:i/>
    </w:rPr>
  </w:style>
  <w:style w:type="character" w:styleId="668">
    <w:name w:val="Footnote Text Char"/>
    <w:link w:val="832"/>
    <w:uiPriority w:val="99"/>
    <w:rPr>
      <w:sz w:val="18"/>
    </w:rPr>
  </w:style>
  <w:style w:type="character" w:styleId="669">
    <w:name w:val="Endnote Text Char"/>
    <w:link w:val="835"/>
    <w:uiPriority w:val="99"/>
    <w:rPr>
      <w:sz w:val="20"/>
    </w:rPr>
  </w:style>
  <w:style w:type="paragraph" w:styleId="670" w:default="1">
    <w:name w:val="Normal"/>
    <w:qFormat/>
    <w:rPr>
      <w:rFonts w:eastAsiaTheme="minorEastAsia"/>
      <w:lang w:eastAsia="ru-RU"/>
    </w:rPr>
  </w:style>
  <w:style w:type="paragraph" w:styleId="671">
    <w:name w:val="Heading 1"/>
    <w:basedOn w:val="670"/>
    <w:next w:val="670"/>
    <w:link w:val="68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2">
    <w:name w:val="Heading 2"/>
    <w:basedOn w:val="670"/>
    <w:next w:val="670"/>
    <w:link w:val="851"/>
    <w:uiPriority w:val="9"/>
    <w:unhideWhenUsed/>
    <w:qFormat/>
    <w:pPr>
      <w:keepLines/>
      <w:keepNext/>
      <w:spacing w:before="200" w:after="0" w:line="240" w:lineRule="auto"/>
      <w:widowControl w:val="off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673">
    <w:name w:val="Heading 3"/>
    <w:basedOn w:val="670"/>
    <w:next w:val="670"/>
    <w:link w:val="68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4">
    <w:name w:val="Heading 4"/>
    <w:basedOn w:val="670"/>
    <w:next w:val="670"/>
    <w:link w:val="68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70"/>
    <w:next w:val="670"/>
    <w:link w:val="68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70"/>
    <w:next w:val="670"/>
    <w:link w:val="68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7">
    <w:name w:val="Heading 7"/>
    <w:basedOn w:val="670"/>
    <w:next w:val="670"/>
    <w:link w:val="68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8">
    <w:name w:val="Heading 8"/>
    <w:basedOn w:val="670"/>
    <w:next w:val="670"/>
    <w:link w:val="69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9">
    <w:name w:val="Heading 9"/>
    <w:basedOn w:val="670"/>
    <w:next w:val="670"/>
    <w:link w:val="69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Заголовок 1 Знак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Heading 2 Char"/>
    <w:basedOn w:val="680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7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70"/>
    <w:next w:val="670"/>
    <w:link w:val="695"/>
    <w:uiPriority w:val="10"/>
    <w:qFormat/>
    <w:pPr>
      <w:contextualSpacing/>
      <w:spacing w:before="300"/>
    </w:pPr>
    <w:rPr>
      <w:sz w:val="48"/>
      <w:szCs w:val="48"/>
    </w:rPr>
  </w:style>
  <w:style w:type="character" w:styleId="695" w:customStyle="1">
    <w:name w:val="Название Знак"/>
    <w:basedOn w:val="680"/>
    <w:link w:val="694"/>
    <w:uiPriority w:val="10"/>
    <w:rPr>
      <w:sz w:val="48"/>
      <w:szCs w:val="48"/>
    </w:rPr>
  </w:style>
  <w:style w:type="paragraph" w:styleId="696">
    <w:name w:val="Subtitle"/>
    <w:basedOn w:val="670"/>
    <w:next w:val="670"/>
    <w:link w:val="697"/>
    <w:uiPriority w:val="11"/>
    <w:qFormat/>
    <w:pPr>
      <w:spacing w:before="200"/>
    </w:pPr>
    <w:rPr>
      <w:sz w:val="24"/>
      <w:szCs w:val="24"/>
    </w:rPr>
  </w:style>
  <w:style w:type="character" w:styleId="697" w:customStyle="1">
    <w:name w:val="Подзаголовок Знак"/>
    <w:basedOn w:val="680"/>
    <w:link w:val="696"/>
    <w:uiPriority w:val="11"/>
    <w:rPr>
      <w:sz w:val="24"/>
      <w:szCs w:val="24"/>
    </w:rPr>
  </w:style>
  <w:style w:type="paragraph" w:styleId="698">
    <w:name w:val="Quote"/>
    <w:basedOn w:val="670"/>
    <w:next w:val="670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70"/>
    <w:next w:val="670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character" w:styleId="702" w:customStyle="1">
    <w:name w:val="Header Char"/>
    <w:basedOn w:val="680"/>
    <w:uiPriority w:val="99"/>
  </w:style>
  <w:style w:type="character" w:styleId="703" w:customStyle="1">
    <w:name w:val="Footer Char"/>
    <w:basedOn w:val="680"/>
    <w:uiPriority w:val="99"/>
  </w:style>
  <w:style w:type="paragraph" w:styleId="704">
    <w:name w:val="Caption"/>
    <w:basedOn w:val="670"/>
    <w:next w:val="67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5" w:customStyle="1">
    <w:name w:val="Caption Char"/>
    <w:uiPriority w:val="99"/>
  </w:style>
  <w:style w:type="table" w:styleId="706" w:customStyle="1">
    <w:name w:val="Table Grid Light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 w:customStyle="1">
    <w:name w:val="Plain Table 1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 w:customStyle="1">
    <w:name w:val="Plain Table 2"/>
    <w:basedOn w:val="6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 w:customStyle="1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 w:customStyle="1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 w:customStyle="1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 w:customStyle="1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670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80"/>
    <w:uiPriority w:val="99"/>
    <w:unhideWhenUsed/>
    <w:rPr>
      <w:vertAlign w:val="superscript"/>
    </w:rPr>
  </w:style>
  <w:style w:type="paragraph" w:styleId="835">
    <w:name w:val="endnote text"/>
    <w:basedOn w:val="670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80"/>
    <w:uiPriority w:val="99"/>
    <w:semiHidden/>
    <w:unhideWhenUsed/>
    <w:rPr>
      <w:vertAlign w:val="superscript"/>
    </w:rPr>
  </w:style>
  <w:style w:type="paragraph" w:styleId="838">
    <w:name w:val="toc 1"/>
    <w:basedOn w:val="670"/>
    <w:next w:val="670"/>
    <w:uiPriority w:val="39"/>
    <w:unhideWhenUsed/>
    <w:pPr>
      <w:spacing w:after="57"/>
    </w:pPr>
  </w:style>
  <w:style w:type="paragraph" w:styleId="839">
    <w:name w:val="toc 2"/>
    <w:basedOn w:val="670"/>
    <w:next w:val="670"/>
    <w:uiPriority w:val="39"/>
    <w:unhideWhenUsed/>
    <w:pPr>
      <w:ind w:left="283"/>
      <w:spacing w:after="57"/>
    </w:pPr>
  </w:style>
  <w:style w:type="paragraph" w:styleId="840">
    <w:name w:val="toc 3"/>
    <w:basedOn w:val="670"/>
    <w:next w:val="670"/>
    <w:uiPriority w:val="39"/>
    <w:unhideWhenUsed/>
    <w:pPr>
      <w:ind w:left="567"/>
      <w:spacing w:after="57"/>
    </w:pPr>
  </w:style>
  <w:style w:type="paragraph" w:styleId="841">
    <w:name w:val="toc 4"/>
    <w:basedOn w:val="670"/>
    <w:next w:val="670"/>
    <w:uiPriority w:val="39"/>
    <w:unhideWhenUsed/>
    <w:pPr>
      <w:ind w:left="850"/>
      <w:spacing w:after="57"/>
    </w:pPr>
  </w:style>
  <w:style w:type="paragraph" w:styleId="842">
    <w:name w:val="toc 5"/>
    <w:basedOn w:val="670"/>
    <w:next w:val="670"/>
    <w:uiPriority w:val="39"/>
    <w:unhideWhenUsed/>
    <w:pPr>
      <w:ind w:left="1134"/>
      <w:spacing w:after="57"/>
    </w:pPr>
  </w:style>
  <w:style w:type="paragraph" w:styleId="843">
    <w:name w:val="toc 6"/>
    <w:basedOn w:val="670"/>
    <w:next w:val="670"/>
    <w:uiPriority w:val="39"/>
    <w:unhideWhenUsed/>
    <w:pPr>
      <w:ind w:left="1417"/>
      <w:spacing w:after="57"/>
    </w:pPr>
  </w:style>
  <w:style w:type="paragraph" w:styleId="844">
    <w:name w:val="toc 7"/>
    <w:basedOn w:val="670"/>
    <w:next w:val="670"/>
    <w:uiPriority w:val="39"/>
    <w:unhideWhenUsed/>
    <w:pPr>
      <w:ind w:left="1701"/>
      <w:spacing w:after="57"/>
    </w:pPr>
  </w:style>
  <w:style w:type="paragraph" w:styleId="845">
    <w:name w:val="toc 8"/>
    <w:basedOn w:val="670"/>
    <w:next w:val="670"/>
    <w:uiPriority w:val="39"/>
    <w:unhideWhenUsed/>
    <w:pPr>
      <w:ind w:left="1984"/>
      <w:spacing w:after="57"/>
    </w:pPr>
  </w:style>
  <w:style w:type="paragraph" w:styleId="846">
    <w:name w:val="toc 9"/>
    <w:basedOn w:val="670"/>
    <w:next w:val="670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70"/>
    <w:next w:val="670"/>
    <w:uiPriority w:val="99"/>
    <w:unhideWhenUsed/>
    <w:pPr>
      <w:spacing w:after="0"/>
    </w:pPr>
  </w:style>
  <w:style w:type="paragraph" w:styleId="849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50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character" w:styleId="851" w:customStyle="1">
    <w:name w:val="Заголовок 2 Знак"/>
    <w:basedOn w:val="680"/>
    <w:link w:val="672"/>
    <w:uiPriority w:val="9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paragraph" w:styleId="852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53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4" w:customStyle="1">
    <w:name w:val="ConsPlusDocLis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56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57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858">
    <w:name w:val="Table Grid"/>
    <w:basedOn w:val="68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9">
    <w:name w:val="Balloon Text"/>
    <w:basedOn w:val="670"/>
    <w:link w:val="860"/>
    <w:uiPriority w:val="99"/>
    <w:semiHidden/>
    <w:unhideWhenUsed/>
    <w:pPr>
      <w:jc w:val="both"/>
      <w:spacing w:after="0" w:line="240" w:lineRule="auto"/>
    </w:pPr>
    <w:rPr>
      <w:rFonts w:ascii="Tahoma" w:hAnsi="Tahoma" w:cs="Tahoma" w:eastAsiaTheme="minorHAnsi"/>
      <w:sz w:val="16"/>
      <w:szCs w:val="16"/>
      <w:lang w:eastAsia="en-US"/>
    </w:rPr>
  </w:style>
  <w:style w:type="character" w:styleId="860" w:customStyle="1">
    <w:name w:val="Текст выноски Знак"/>
    <w:basedOn w:val="680"/>
    <w:link w:val="859"/>
    <w:uiPriority w:val="99"/>
    <w:semiHidden/>
    <w:rPr>
      <w:rFonts w:ascii="Tahoma" w:hAnsi="Tahoma" w:cs="Tahoma"/>
      <w:sz w:val="16"/>
      <w:szCs w:val="16"/>
    </w:rPr>
  </w:style>
  <w:style w:type="character" w:styleId="861">
    <w:name w:val="Strong"/>
    <w:basedOn w:val="680"/>
    <w:uiPriority w:val="22"/>
    <w:qFormat/>
    <w:rPr>
      <w:b/>
      <w:bCs/>
    </w:rPr>
  </w:style>
  <w:style w:type="paragraph" w:styleId="862" w:customStyle="1">
    <w:name w:val="Нормальный (таблица)"/>
    <w:basedOn w:val="670"/>
    <w:pPr>
      <w:jc w:val="both"/>
      <w:spacing w:after="0" w:line="100" w:lineRule="atLeast"/>
      <w:widowControl w:val="off"/>
    </w:pPr>
    <w:rPr>
      <w:rFonts w:ascii="Arial" w:hAnsi="Arial" w:eastAsia="Times New Roman" w:cs="Arial"/>
      <w:sz w:val="24"/>
      <w:szCs w:val="24"/>
      <w:lang w:eastAsia="ar-SA"/>
    </w:rPr>
  </w:style>
  <w:style w:type="paragraph" w:styleId="863" w:customStyle="1">
    <w:name w:val="Table Paragraph"/>
    <w:basedOn w:val="670"/>
    <w:uiPriority w:val="1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  <w:lang w:eastAsia="en-US"/>
    </w:rPr>
  </w:style>
  <w:style w:type="table" w:styleId="8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5">
    <w:name w:val="Header"/>
    <w:basedOn w:val="670"/>
    <w:link w:val="86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680"/>
    <w:link w:val="865"/>
    <w:uiPriority w:val="99"/>
    <w:rPr>
      <w:rFonts w:eastAsiaTheme="minorEastAsia"/>
      <w:lang w:eastAsia="ru-RU"/>
    </w:rPr>
  </w:style>
  <w:style w:type="paragraph" w:styleId="867">
    <w:name w:val="Footer"/>
    <w:basedOn w:val="670"/>
    <w:link w:val="86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680"/>
    <w:link w:val="867"/>
    <w:uiPriority w:val="99"/>
    <w:rPr>
      <w:rFonts w:eastAsiaTheme="minorEastAsia"/>
      <w:lang w:eastAsia="ru-RU"/>
    </w:rPr>
  </w:style>
  <w:style w:type="character" w:styleId="869" w:customStyle="1">
    <w:name w:val="fontstyle01"/>
    <w:basedOn w:val="680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5EAECAE213F202381BE20BDFCDC94A336458115113DA114FA5851D84C9856026B280F1903CE4610FF6460383667659A0BB9FD26CD5PBRFL" TargetMode="External"/><Relationship Id="rId11" Type="http://schemas.openxmlformats.org/officeDocument/2006/relationships/hyperlink" Target="consultantplus://offline/ref=5EAECAE213F202381BE20BDFCDC94A336458115113DA114FA5851D84C9856026B280F1903CEA610FF6460383667659A0BB9FD26CD5PBRF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62F4-CC5C-4966-9113-EB57F33B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Витальевна Александрова</dc:creator>
  <cp:revision>534</cp:revision>
  <dcterms:created xsi:type="dcterms:W3CDTF">2023-10-18T07:48:00Z</dcterms:created>
  <dcterms:modified xsi:type="dcterms:W3CDTF">2025-02-12T05:38:24Z</dcterms:modified>
</cp:coreProperties>
</file>